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898A74" w14:textId="55E8FB33" w:rsidR="00270C5A" w:rsidRPr="00A31FCD" w:rsidRDefault="00270C5A" w:rsidP="00A31FCD">
      <w:pPr>
        <w:rPr>
          <w:rFonts w:ascii="Arial" w:eastAsia="MS Mincho" w:hAnsi="Arial" w:cs="Arial"/>
          <w:b/>
          <w:bCs/>
          <w:lang w:val="en-GB" w:eastAsia="ja-JP"/>
        </w:rPr>
      </w:pPr>
      <w:r w:rsidRPr="00A31FCD">
        <w:rPr>
          <w:rFonts w:ascii="Arial" w:eastAsia="MS Mincho" w:hAnsi="Arial" w:cs="Arial"/>
          <w:b/>
          <w:bCs/>
          <w:lang w:val="en-GB" w:eastAsia="ja-JP"/>
        </w:rPr>
        <w:t>3GPP TSG-</w:t>
      </w:r>
      <w:r w:rsidRPr="00A31FCD">
        <w:rPr>
          <w:rFonts w:ascii="Arial" w:eastAsia="MS Mincho" w:hAnsi="Arial" w:cs="Arial"/>
          <w:b/>
          <w:bCs/>
          <w:lang w:val="en-GB" w:eastAsia="ja-JP"/>
        </w:rPr>
        <w:fldChar w:fldCharType="begin"/>
      </w:r>
      <w:r w:rsidRPr="00A31FCD">
        <w:rPr>
          <w:rFonts w:ascii="Arial" w:eastAsia="MS Mincho" w:hAnsi="Arial" w:cs="Arial"/>
          <w:b/>
          <w:bCs/>
          <w:lang w:val="en-GB" w:eastAsia="ja-JP"/>
        </w:rPr>
        <w:instrText xml:space="preserve"> DOCPROPERTY  TSG/WGRef  \* MERGEFORMAT </w:instrText>
      </w:r>
      <w:r w:rsidRPr="00A31FCD">
        <w:rPr>
          <w:rFonts w:ascii="Arial" w:eastAsia="MS Mincho" w:hAnsi="Arial" w:cs="Arial"/>
          <w:b/>
          <w:bCs/>
          <w:lang w:val="en-GB" w:eastAsia="ja-JP"/>
        </w:rPr>
        <w:fldChar w:fldCharType="separate"/>
      </w:r>
      <w:r w:rsidRPr="00A31FCD">
        <w:rPr>
          <w:rFonts w:ascii="Arial" w:eastAsia="MS Mincho" w:hAnsi="Arial" w:cs="Arial"/>
          <w:b/>
          <w:bCs/>
          <w:lang w:val="en-GB" w:eastAsia="ja-JP"/>
        </w:rPr>
        <w:t xml:space="preserve"> RAN WG1</w:t>
      </w:r>
      <w:r w:rsidRPr="00A31FCD">
        <w:rPr>
          <w:rFonts w:ascii="Arial" w:eastAsia="MS Mincho" w:hAnsi="Arial" w:cs="Arial"/>
          <w:b/>
          <w:bCs/>
          <w:lang w:val="en-GB" w:eastAsia="ja-JP"/>
        </w:rPr>
        <w:fldChar w:fldCharType="end"/>
      </w:r>
      <w:r w:rsidRPr="00A31FCD">
        <w:rPr>
          <w:rFonts w:ascii="Arial" w:eastAsia="MS Mincho" w:hAnsi="Arial" w:cs="Arial"/>
          <w:b/>
          <w:bCs/>
          <w:lang w:val="en-GB" w:eastAsia="ja-JP"/>
        </w:rPr>
        <w:t xml:space="preserve"> Meeting #104b-e</w:t>
      </w:r>
      <w:r>
        <w:rPr>
          <w:b/>
          <w:noProof/>
        </w:rPr>
        <w:t xml:space="preserve">                                                 </w:t>
      </w:r>
      <w:r w:rsidRPr="00A31FCD">
        <w:rPr>
          <w:rFonts w:ascii="Arial" w:eastAsia="MS Mincho" w:hAnsi="Arial" w:cs="Arial"/>
          <w:b/>
          <w:bCs/>
          <w:lang w:val="en-GB" w:eastAsia="ja-JP"/>
        </w:rPr>
        <w:t>R1-</w:t>
      </w:r>
      <w:r w:rsidR="00A31FCD" w:rsidRPr="00A31FCD">
        <w:rPr>
          <w:rFonts w:ascii="Arial" w:eastAsia="MS Mincho" w:hAnsi="Arial" w:cs="Arial"/>
          <w:b/>
          <w:bCs/>
          <w:lang w:val="en-GB" w:eastAsia="ja-JP"/>
        </w:rPr>
        <w:t>2103088</w:t>
      </w:r>
    </w:p>
    <w:p w14:paraId="79915D01" w14:textId="77777777" w:rsidR="00270C5A" w:rsidRPr="000C3D4F" w:rsidRDefault="00270C5A" w:rsidP="00270C5A">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7532909A" w14:textId="77777777" w:rsidR="00B23EB7" w:rsidRPr="00C5338B" w:rsidRDefault="00B23EB7" w:rsidP="00B23EB7">
      <w:pPr>
        <w:tabs>
          <w:tab w:val="center" w:pos="4536"/>
          <w:tab w:val="right" w:pos="9072"/>
        </w:tabs>
        <w:rPr>
          <w:rFonts w:ascii="Arial" w:eastAsia="MS Mincho" w:hAnsi="Arial" w:cs="Arial"/>
          <w:b/>
          <w:bCs/>
          <w:lang w:val="en-GB"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ECA7AE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457109A" w14:textId="148B56C1" w:rsidR="00C5338B" w:rsidRDefault="00C5338B" w:rsidP="0005612B">
      <w:pPr>
        <w:pStyle w:val="0Maintext"/>
        <w:spacing w:after="120" w:afterAutospacing="0" w:line="240" w:lineRule="auto"/>
        <w:ind w:firstLine="0"/>
        <w:rPr>
          <w:lang w:val="en-US"/>
        </w:rPr>
      </w:pPr>
      <w:r>
        <w:rPr>
          <w:lang w:val="en-US"/>
        </w:rPr>
        <w:t xml:space="preserve">In </w:t>
      </w:r>
      <w:r w:rsidR="004E6D4D">
        <w:rPr>
          <w:lang w:val="en-US"/>
        </w:rPr>
        <w:t>RAN1 #10</w:t>
      </w:r>
      <w:r w:rsidR="0022064E">
        <w:rPr>
          <w:lang w:val="en-US"/>
        </w:rPr>
        <w:t>4</w:t>
      </w:r>
      <w:r w:rsidR="004E6D4D">
        <w:rPr>
          <w:lang w:val="en-US"/>
        </w:rPr>
        <w:t xml:space="preserve"> meeting</w:t>
      </w:r>
      <w:r>
        <w:rPr>
          <w:lang w:val="en-US"/>
        </w:rPr>
        <w:t xml:space="preserve">, the following </w:t>
      </w:r>
      <w:r w:rsidR="004E6D4D">
        <w:rPr>
          <w:lang w:val="en-US"/>
        </w:rPr>
        <w:t>agreements</w:t>
      </w:r>
      <w:r>
        <w:rPr>
          <w:lang w:val="en-US"/>
        </w:rPr>
        <w:t xml:space="preserve"> </w:t>
      </w:r>
      <w:r w:rsidR="0022064E">
        <w:rPr>
          <w:lang w:val="en-US"/>
        </w:rPr>
        <w:t xml:space="preserve">and conclusion </w:t>
      </w:r>
      <w:r>
        <w:rPr>
          <w:lang w:val="en-US"/>
        </w:rPr>
        <w:t>o</w:t>
      </w:r>
      <w:r w:rsidR="00F856B8">
        <w:rPr>
          <w:lang w:val="en-US"/>
        </w:rPr>
        <w:t>n</w:t>
      </w:r>
      <w:r>
        <w:rPr>
          <w:lang w:val="en-US"/>
        </w:rPr>
        <w:t xml:space="preserve"> beam management enhancement ha</w:t>
      </w:r>
      <w:r w:rsidR="004E6D4D">
        <w:rPr>
          <w:lang w:val="en-US"/>
        </w:rPr>
        <w:t>ve</w:t>
      </w:r>
      <w:r>
        <w:rPr>
          <w:lang w:val="en-US"/>
        </w:rPr>
        <w:t xml:space="preserve"> been </w:t>
      </w:r>
      <w:r w:rsidR="004E6D4D">
        <w:rPr>
          <w:lang w:val="en-US"/>
        </w:rPr>
        <w:t>achieved</w:t>
      </w:r>
      <w:r>
        <w:rPr>
          <w:lang w:val="en-US"/>
        </w:rPr>
        <w:t>.</w:t>
      </w:r>
    </w:p>
    <w:tbl>
      <w:tblPr>
        <w:tblStyle w:val="TableGrid"/>
        <w:tblW w:w="0" w:type="auto"/>
        <w:tblLook w:val="04A0" w:firstRow="1" w:lastRow="0" w:firstColumn="1" w:lastColumn="0" w:noHBand="0" w:noVBand="1"/>
      </w:tblPr>
      <w:tblGrid>
        <w:gridCol w:w="9010"/>
      </w:tblGrid>
      <w:tr w:rsidR="00C5338B" w:rsidRPr="0022064E" w14:paraId="2343D666" w14:textId="77777777" w:rsidTr="00C5338B">
        <w:tc>
          <w:tcPr>
            <w:tcW w:w="9010" w:type="dxa"/>
          </w:tcPr>
          <w:p w14:paraId="00CEEFE7" w14:textId="77777777" w:rsidR="0022064E" w:rsidRPr="0022064E" w:rsidRDefault="0022064E" w:rsidP="0022064E">
            <w:pPr>
              <w:rPr>
                <w:b/>
                <w:bCs/>
                <w:sz w:val="20"/>
                <w:szCs w:val="20"/>
                <w:lang w:eastAsia="x-none"/>
              </w:rPr>
            </w:pPr>
            <w:r w:rsidRPr="0022064E">
              <w:rPr>
                <w:b/>
                <w:bCs/>
                <w:sz w:val="20"/>
                <w:szCs w:val="20"/>
                <w:lang w:eastAsia="x-none"/>
              </w:rPr>
              <w:t>Conclusion</w:t>
            </w:r>
          </w:p>
          <w:p w14:paraId="1DD615C9" w14:textId="77777777" w:rsidR="0022064E" w:rsidRPr="0022064E" w:rsidRDefault="0022064E" w:rsidP="0022064E">
            <w:pPr>
              <w:snapToGrid w:val="0"/>
              <w:jc w:val="both"/>
              <w:rPr>
                <w:sz w:val="20"/>
                <w:szCs w:val="20"/>
              </w:rPr>
            </w:pPr>
            <w:r w:rsidRPr="0022064E">
              <w:rPr>
                <w:sz w:val="20"/>
                <w:szCs w:val="20"/>
              </w:rPr>
              <w:t xml:space="preserve">On Rel.17 unified TCI framework, based on the agreements in RAN1#102-e and 103-e, the following terms are defined as follows (at least for the purpose of discussion and reaching agreements). </w:t>
            </w:r>
          </w:p>
          <w:p w14:paraId="390E8195" w14:textId="77777777" w:rsidR="0022064E" w:rsidRPr="0022064E" w:rsidRDefault="0022064E" w:rsidP="0022064E">
            <w:pPr>
              <w:snapToGrid w:val="0"/>
              <w:jc w:val="both"/>
              <w:rPr>
                <w:sz w:val="20"/>
                <w:szCs w:val="20"/>
              </w:rPr>
            </w:pPr>
            <w:r w:rsidRPr="0022064E">
              <w:rPr>
                <w:sz w:val="20"/>
                <w:szCs w:val="20"/>
              </w:rPr>
              <w:t>For M=1:</w:t>
            </w:r>
          </w:p>
          <w:p w14:paraId="7C8E13FE" w14:textId="77777777" w:rsidR="0022064E" w:rsidRPr="0022064E" w:rsidRDefault="0022064E" w:rsidP="008A69C1">
            <w:pPr>
              <w:pStyle w:val="ListParagraph"/>
              <w:numPr>
                <w:ilvl w:val="0"/>
                <w:numId w:val="11"/>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71A1FE24" w14:textId="77777777" w:rsidR="0022064E" w:rsidRPr="0022064E" w:rsidRDefault="0022064E" w:rsidP="0022064E">
            <w:pPr>
              <w:snapToGrid w:val="0"/>
              <w:jc w:val="both"/>
              <w:rPr>
                <w:sz w:val="20"/>
                <w:szCs w:val="20"/>
              </w:rPr>
            </w:pPr>
            <w:r w:rsidRPr="0022064E">
              <w:rPr>
                <w:sz w:val="20"/>
                <w:szCs w:val="20"/>
              </w:rPr>
              <w:t>For N=1:</w:t>
            </w:r>
          </w:p>
          <w:p w14:paraId="6E9FA97B" w14:textId="77777777" w:rsidR="0022064E" w:rsidRPr="0022064E" w:rsidRDefault="0022064E" w:rsidP="008A69C1">
            <w:pPr>
              <w:pStyle w:val="ListParagraph"/>
              <w:numPr>
                <w:ilvl w:val="0"/>
                <w:numId w:val="11"/>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UL TCI: The source reference signal in the UL TCI provides a reference for determining UL TX spatial filter at least for dynamic-grant/configured-grant based PUSCH and all of dedicated PUCCH resources in a CC</w:t>
            </w:r>
          </w:p>
          <w:p w14:paraId="7E35BE01" w14:textId="77777777" w:rsidR="0022064E" w:rsidRPr="0022064E" w:rsidRDefault="0022064E" w:rsidP="0022064E">
            <w:pPr>
              <w:snapToGrid w:val="0"/>
              <w:jc w:val="both"/>
              <w:rPr>
                <w:sz w:val="20"/>
                <w:szCs w:val="20"/>
              </w:rPr>
            </w:pPr>
            <w:r w:rsidRPr="0022064E">
              <w:rPr>
                <w:sz w:val="20"/>
                <w:szCs w:val="20"/>
              </w:rPr>
              <w:t>For M=N=1:</w:t>
            </w:r>
          </w:p>
          <w:p w14:paraId="6EC722F9" w14:textId="77777777" w:rsidR="0022064E" w:rsidRPr="0022064E" w:rsidRDefault="0022064E" w:rsidP="008A69C1">
            <w:pPr>
              <w:pStyle w:val="ListParagraph"/>
              <w:numPr>
                <w:ilvl w:val="0"/>
                <w:numId w:val="11"/>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 xml:space="preserve">Joint DL/UL TCI:  A TCI refers to at least </w:t>
            </w:r>
            <w:r w:rsidRPr="0022064E">
              <w:rPr>
                <w:rFonts w:ascii="Times New Roman" w:eastAsia="DengXian" w:hAnsi="Times New Roman"/>
                <w:bCs/>
                <w:szCs w:val="20"/>
                <w:lang w:eastAsia="ko-KR"/>
              </w:rPr>
              <w:t>a common source reference RS used for determining both the DL QCL information and the UL TX spatial filter</w:t>
            </w:r>
            <w:r w:rsidRPr="0022064E">
              <w:rPr>
                <w:rFonts w:ascii="Times New Roman" w:hAnsi="Times New Roman"/>
                <w:szCs w:val="20"/>
              </w:rPr>
              <w:t xml:space="preserve">.  </w:t>
            </w:r>
          </w:p>
          <w:p w14:paraId="689598F9" w14:textId="77777777" w:rsidR="0022064E" w:rsidRPr="0022064E" w:rsidRDefault="0022064E" w:rsidP="008A69C1">
            <w:pPr>
              <w:pStyle w:val="ListParagraph"/>
              <w:numPr>
                <w:ilvl w:val="0"/>
                <w:numId w:val="11"/>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Separate DL/UL TCI: The DL TCI and UL TCI are distinct (therefore, separate).</w:t>
            </w:r>
          </w:p>
          <w:p w14:paraId="4E1A85A9" w14:textId="77777777" w:rsidR="0022064E" w:rsidRPr="0022064E" w:rsidRDefault="0022064E" w:rsidP="0022064E">
            <w:pPr>
              <w:snapToGrid w:val="0"/>
              <w:jc w:val="both"/>
              <w:rPr>
                <w:sz w:val="20"/>
                <w:szCs w:val="20"/>
              </w:rPr>
            </w:pPr>
            <w:r w:rsidRPr="0022064E">
              <w:rPr>
                <w:sz w:val="20"/>
                <w:szCs w:val="20"/>
              </w:rPr>
              <w:t>For M&gt;1:</w:t>
            </w:r>
          </w:p>
          <w:p w14:paraId="6A86923D" w14:textId="77777777" w:rsidR="0022064E" w:rsidRPr="0022064E" w:rsidRDefault="0022064E" w:rsidP="008A69C1">
            <w:pPr>
              <w:pStyle w:val="ListParagraph"/>
              <w:numPr>
                <w:ilvl w:val="0"/>
                <w:numId w:val="11"/>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47A512F0" w14:textId="77777777" w:rsidR="0022064E" w:rsidRPr="0022064E" w:rsidRDefault="0022064E" w:rsidP="0022064E">
            <w:pPr>
              <w:snapToGrid w:val="0"/>
              <w:jc w:val="both"/>
              <w:rPr>
                <w:sz w:val="20"/>
                <w:szCs w:val="20"/>
              </w:rPr>
            </w:pPr>
            <w:r w:rsidRPr="0022064E">
              <w:rPr>
                <w:sz w:val="20"/>
                <w:szCs w:val="20"/>
              </w:rPr>
              <w:t>For N&gt;1:</w:t>
            </w:r>
          </w:p>
          <w:p w14:paraId="22D466CB" w14:textId="77777777" w:rsidR="0022064E" w:rsidRPr="0022064E" w:rsidRDefault="0022064E" w:rsidP="008A69C1">
            <w:pPr>
              <w:pStyle w:val="ListParagraph"/>
              <w:numPr>
                <w:ilvl w:val="0"/>
                <w:numId w:val="11"/>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497838E9" w14:textId="77777777" w:rsidR="0022064E" w:rsidRPr="0022064E" w:rsidRDefault="0022064E" w:rsidP="0022064E">
            <w:pPr>
              <w:snapToGrid w:val="0"/>
              <w:jc w:val="both"/>
              <w:rPr>
                <w:sz w:val="20"/>
                <w:szCs w:val="20"/>
              </w:rPr>
            </w:pPr>
            <w:r w:rsidRPr="0022064E">
              <w:rPr>
                <w:sz w:val="20"/>
                <w:szCs w:val="20"/>
              </w:rPr>
              <w:t>For M&gt;1 and/or N&gt;1:</w:t>
            </w:r>
          </w:p>
          <w:p w14:paraId="242C2135" w14:textId="77777777" w:rsidR="0022064E" w:rsidRPr="0022064E" w:rsidRDefault="0022064E" w:rsidP="008A69C1">
            <w:pPr>
              <w:pStyle w:val="ListParagraph"/>
              <w:numPr>
                <w:ilvl w:val="0"/>
                <w:numId w:val="11"/>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 xml:space="preserve">Joint DL/UL TCI:  A TCI refers to at least </w:t>
            </w:r>
            <w:r w:rsidRPr="0022064E">
              <w:rPr>
                <w:rFonts w:ascii="Times New Roman" w:eastAsia="DengXian" w:hAnsi="Times New Roman"/>
                <w:bCs/>
                <w:szCs w:val="20"/>
                <w:lang w:eastAsia="ko-KR"/>
              </w:rPr>
              <w:t>a common source reference RS used for determining both the DL QCL information and the UL TX spatial filter</w:t>
            </w:r>
            <w:r w:rsidRPr="0022064E">
              <w:rPr>
                <w:rFonts w:ascii="Times New Roman" w:hAnsi="Times New Roman"/>
                <w:szCs w:val="20"/>
              </w:rPr>
              <w:t xml:space="preserve">. In this case, M=N.  </w:t>
            </w:r>
          </w:p>
          <w:p w14:paraId="4C02AA92" w14:textId="77777777" w:rsidR="0022064E" w:rsidRPr="0022064E" w:rsidRDefault="0022064E" w:rsidP="008A69C1">
            <w:pPr>
              <w:pStyle w:val="ListParagraph"/>
              <w:numPr>
                <w:ilvl w:val="0"/>
                <w:numId w:val="11"/>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Separate DL/UL TCI: The M DL TCIs and N UL TCIs are distinct (therefore, separate).</w:t>
            </w:r>
          </w:p>
          <w:p w14:paraId="1D568559" w14:textId="77777777" w:rsidR="0022064E" w:rsidRPr="0022064E" w:rsidRDefault="0022064E" w:rsidP="0022064E">
            <w:pPr>
              <w:snapToGrid w:val="0"/>
              <w:jc w:val="both"/>
              <w:rPr>
                <w:sz w:val="20"/>
                <w:szCs w:val="20"/>
              </w:rPr>
            </w:pPr>
            <w:r w:rsidRPr="0022064E">
              <w:rPr>
                <w:sz w:val="20"/>
                <w:szCs w:val="20"/>
              </w:rPr>
              <w:t>Note: Other TCI types/terms such as “common TCI” are not used.</w:t>
            </w:r>
          </w:p>
          <w:p w14:paraId="1B4666CD" w14:textId="77777777" w:rsidR="0022064E" w:rsidRPr="0022064E" w:rsidRDefault="0022064E" w:rsidP="0022064E">
            <w:pPr>
              <w:rPr>
                <w:sz w:val="20"/>
                <w:szCs w:val="20"/>
                <w:lang w:eastAsia="x-none"/>
              </w:rPr>
            </w:pPr>
          </w:p>
          <w:p w14:paraId="76E2742D" w14:textId="77777777" w:rsidR="0022064E" w:rsidRPr="0022064E" w:rsidRDefault="0022064E" w:rsidP="0022064E">
            <w:pPr>
              <w:snapToGrid w:val="0"/>
              <w:jc w:val="both"/>
              <w:rPr>
                <w:sz w:val="20"/>
                <w:szCs w:val="20"/>
              </w:rPr>
            </w:pPr>
            <w:r w:rsidRPr="0022064E">
              <w:rPr>
                <w:b/>
                <w:sz w:val="20"/>
                <w:szCs w:val="20"/>
                <w:highlight w:val="green"/>
              </w:rPr>
              <w:t>Agreement</w:t>
            </w:r>
          </w:p>
          <w:p w14:paraId="688FDAE8" w14:textId="77777777" w:rsidR="0022064E" w:rsidRPr="0022064E" w:rsidRDefault="0022064E" w:rsidP="0022064E">
            <w:pPr>
              <w:snapToGrid w:val="0"/>
              <w:jc w:val="both"/>
              <w:rPr>
                <w:sz w:val="20"/>
                <w:szCs w:val="20"/>
              </w:rPr>
            </w:pPr>
            <w:r w:rsidRPr="0022064E">
              <w:rPr>
                <w:sz w:val="20"/>
                <w:szCs w:val="20"/>
              </w:rPr>
              <w:t>On Rel.17 unified TCI framework, the supported</w:t>
            </w:r>
            <w:r w:rsidRPr="0022064E">
              <w:rPr>
                <w:rFonts w:eastAsia="DengXian"/>
                <w:sz w:val="20"/>
                <w:szCs w:val="20"/>
              </w:rPr>
              <w:t xml:space="preserve"> source/target QCL relations in the current TS38.214 V16.4.0 is supported for QCL Type D. </w:t>
            </w:r>
            <w:r w:rsidRPr="0022064E">
              <w:rPr>
                <w:sz w:val="20"/>
                <w:szCs w:val="20"/>
              </w:rPr>
              <w:t xml:space="preserve"> </w:t>
            </w:r>
          </w:p>
          <w:p w14:paraId="71CDDA28" w14:textId="77777777" w:rsidR="0022064E" w:rsidRPr="0022064E" w:rsidRDefault="0022064E" w:rsidP="008A69C1">
            <w:pPr>
              <w:pStyle w:val="ListParagraph"/>
              <w:numPr>
                <w:ilvl w:val="0"/>
                <w:numId w:val="12"/>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Note: This implies that the following source RS types for DL QCL (Type D, for DL RX spatial filter reference) information for DL UE-dedicated reception on PDSCH and all/subset of CORESETs are supported:</w:t>
            </w:r>
          </w:p>
          <w:p w14:paraId="0137359C" w14:textId="77777777" w:rsidR="0022064E" w:rsidRPr="0022064E" w:rsidRDefault="0022064E" w:rsidP="008A69C1">
            <w:pPr>
              <w:pStyle w:val="ListParagraph"/>
              <w:numPr>
                <w:ilvl w:val="1"/>
                <w:numId w:val="12"/>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 xml:space="preserve">CSI-RS for beam management </w:t>
            </w:r>
          </w:p>
          <w:p w14:paraId="3E104590" w14:textId="77777777" w:rsidR="0022064E" w:rsidRPr="0022064E" w:rsidRDefault="0022064E" w:rsidP="008A69C1">
            <w:pPr>
              <w:pStyle w:val="ListParagraph"/>
              <w:numPr>
                <w:ilvl w:val="1"/>
                <w:numId w:val="12"/>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CSI-RS for tracking</w:t>
            </w:r>
          </w:p>
          <w:p w14:paraId="11497F61" w14:textId="77777777" w:rsidR="0022064E" w:rsidRPr="0022064E" w:rsidRDefault="0022064E" w:rsidP="008A69C1">
            <w:pPr>
              <w:pStyle w:val="ListParagraph"/>
              <w:numPr>
                <w:ilvl w:val="0"/>
                <w:numId w:val="12"/>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 xml:space="preserve">FFS (to be decided by RAN1#104bis-e): If SSB, CSI-RS for CSI, and/or SRS for BM are also supported as source RS types </w:t>
            </w:r>
          </w:p>
          <w:p w14:paraId="4BA877EA" w14:textId="77777777" w:rsidR="0022064E" w:rsidRPr="0022064E" w:rsidRDefault="0022064E" w:rsidP="0022064E">
            <w:pPr>
              <w:rPr>
                <w:sz w:val="20"/>
                <w:szCs w:val="20"/>
                <w:lang w:eastAsia="x-none"/>
              </w:rPr>
            </w:pPr>
          </w:p>
          <w:p w14:paraId="190D3762" w14:textId="77777777" w:rsidR="0022064E" w:rsidRPr="0022064E" w:rsidRDefault="0022064E" w:rsidP="0022064E">
            <w:pPr>
              <w:snapToGrid w:val="0"/>
              <w:jc w:val="both"/>
              <w:rPr>
                <w:sz w:val="20"/>
                <w:szCs w:val="20"/>
              </w:rPr>
            </w:pPr>
            <w:r w:rsidRPr="0022064E">
              <w:rPr>
                <w:b/>
                <w:sz w:val="20"/>
                <w:szCs w:val="20"/>
                <w:highlight w:val="green"/>
              </w:rPr>
              <w:t>Agreement</w:t>
            </w:r>
          </w:p>
          <w:p w14:paraId="2B12693E" w14:textId="77777777" w:rsidR="0022064E" w:rsidRPr="0022064E" w:rsidRDefault="0022064E" w:rsidP="0022064E">
            <w:pPr>
              <w:snapToGrid w:val="0"/>
              <w:jc w:val="both"/>
              <w:rPr>
                <w:sz w:val="20"/>
                <w:szCs w:val="20"/>
              </w:rPr>
            </w:pPr>
            <w:r w:rsidRPr="0022064E">
              <w:rPr>
                <w:sz w:val="20"/>
                <w:szCs w:val="20"/>
              </w:rPr>
              <w:lastRenderedPageBreak/>
              <w:t>On Rel.17 unified TCI framework, the following source RS types for UL TX spatial filter are supported:</w:t>
            </w:r>
          </w:p>
          <w:p w14:paraId="7C5C43AA" w14:textId="77777777" w:rsidR="0022064E" w:rsidRPr="0022064E" w:rsidRDefault="0022064E" w:rsidP="008A69C1">
            <w:pPr>
              <w:pStyle w:val="ListParagraph"/>
              <w:numPr>
                <w:ilvl w:val="0"/>
                <w:numId w:val="13"/>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CSI-RS for tracking</w:t>
            </w:r>
          </w:p>
          <w:p w14:paraId="7A9CD048" w14:textId="77777777" w:rsidR="0022064E" w:rsidRPr="0022064E" w:rsidRDefault="0022064E" w:rsidP="008A69C1">
            <w:pPr>
              <w:pStyle w:val="ListParagraph"/>
              <w:numPr>
                <w:ilvl w:val="0"/>
                <w:numId w:val="13"/>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Note: SRS for BM, SSB, and CSI-RS for BM have been agreed in RAN1#102-e</w:t>
            </w:r>
          </w:p>
          <w:p w14:paraId="6CEF605A" w14:textId="77777777" w:rsidR="0022064E" w:rsidRPr="0022064E" w:rsidRDefault="0022064E" w:rsidP="008A69C1">
            <w:pPr>
              <w:pStyle w:val="ListParagraph"/>
              <w:numPr>
                <w:ilvl w:val="0"/>
                <w:numId w:val="13"/>
              </w:numPr>
              <w:suppressAutoHyphens/>
              <w:autoSpaceDN w:val="0"/>
              <w:snapToGrid w:val="0"/>
              <w:ind w:leftChars="0"/>
              <w:jc w:val="both"/>
              <w:textAlignment w:val="baseline"/>
              <w:rPr>
                <w:rFonts w:ascii="Times New Roman" w:hAnsi="Times New Roman"/>
                <w:szCs w:val="20"/>
              </w:rPr>
            </w:pPr>
            <w:r w:rsidRPr="0022064E">
              <w:rPr>
                <w:rFonts w:ascii="Times New Roman" w:hAnsi="Times New Roman"/>
                <w:szCs w:val="20"/>
              </w:rPr>
              <w:t>FFS (to be decided by RAN1#104bis-e): non-BM CSI-RS other than for tracking, non-BM SRS</w:t>
            </w:r>
          </w:p>
          <w:p w14:paraId="365042D3" w14:textId="77777777" w:rsidR="0022064E" w:rsidRPr="0022064E" w:rsidRDefault="0022064E" w:rsidP="0022064E">
            <w:pPr>
              <w:rPr>
                <w:sz w:val="20"/>
                <w:szCs w:val="20"/>
                <w:lang w:eastAsia="x-none"/>
              </w:rPr>
            </w:pPr>
          </w:p>
          <w:p w14:paraId="4020624F" w14:textId="77777777" w:rsidR="0022064E" w:rsidRPr="0022064E" w:rsidRDefault="0022064E" w:rsidP="0022064E">
            <w:pPr>
              <w:snapToGrid w:val="0"/>
              <w:jc w:val="both"/>
              <w:rPr>
                <w:sz w:val="20"/>
                <w:szCs w:val="20"/>
                <w:lang w:val="en-US" w:eastAsia="ko-KR"/>
              </w:rPr>
            </w:pPr>
            <w:r w:rsidRPr="0022064E">
              <w:rPr>
                <w:b/>
                <w:bCs/>
                <w:sz w:val="20"/>
                <w:szCs w:val="20"/>
                <w:highlight w:val="green"/>
              </w:rPr>
              <w:t>Agreement</w:t>
            </w:r>
          </w:p>
          <w:p w14:paraId="35683961" w14:textId="77777777" w:rsidR="0022064E" w:rsidRPr="0022064E" w:rsidRDefault="0022064E" w:rsidP="0022064E">
            <w:pPr>
              <w:snapToGrid w:val="0"/>
              <w:jc w:val="both"/>
              <w:rPr>
                <w:sz w:val="20"/>
                <w:szCs w:val="20"/>
              </w:rPr>
            </w:pPr>
            <w:r w:rsidRPr="0022064E">
              <w:rPr>
                <w:sz w:val="20"/>
                <w:szCs w:val="20"/>
              </w:rPr>
              <w:t>On Rel.17 unified TCI framework:</w:t>
            </w:r>
          </w:p>
          <w:p w14:paraId="7A6E1F6B" w14:textId="77777777" w:rsidR="0022064E" w:rsidRPr="0022064E" w:rsidRDefault="0022064E" w:rsidP="008A69C1">
            <w:pPr>
              <w:pStyle w:val="ListParagraph"/>
              <w:numPr>
                <w:ilvl w:val="0"/>
                <w:numId w:val="14"/>
              </w:numPr>
              <w:autoSpaceDN w:val="0"/>
              <w:snapToGrid w:val="0"/>
              <w:ind w:leftChars="0"/>
              <w:jc w:val="both"/>
              <w:rPr>
                <w:rFonts w:ascii="Times New Roman" w:hAnsi="Times New Roman"/>
                <w:szCs w:val="20"/>
              </w:rPr>
            </w:pPr>
            <w:r w:rsidRPr="0022064E">
              <w:rPr>
                <w:rFonts w:ascii="Times New Roman" w:hAnsi="Times New Roman"/>
                <w:szCs w:val="20"/>
              </w:rPr>
              <w:t>For joint and separate DL/UL TCI, DL large scale QCL properties are inferred from one (qcl-Type1) or two RSs (qcl-Type1 and qcl-Type2) analogous to Rel.15/16</w:t>
            </w:r>
          </w:p>
          <w:p w14:paraId="6DB83C43" w14:textId="77777777" w:rsidR="0022064E" w:rsidRPr="0022064E" w:rsidRDefault="0022064E" w:rsidP="008A69C1">
            <w:pPr>
              <w:pStyle w:val="ListParagraph"/>
              <w:numPr>
                <w:ilvl w:val="0"/>
                <w:numId w:val="14"/>
              </w:numPr>
              <w:autoSpaceDN w:val="0"/>
              <w:snapToGrid w:val="0"/>
              <w:ind w:leftChars="0"/>
              <w:jc w:val="both"/>
              <w:rPr>
                <w:rFonts w:ascii="Times New Roman" w:hAnsi="Times New Roman"/>
                <w:szCs w:val="20"/>
              </w:rPr>
            </w:pPr>
            <w:r w:rsidRPr="0022064E">
              <w:rPr>
                <w:rFonts w:ascii="Times New Roman" w:hAnsi="Times New Roman"/>
                <w:szCs w:val="20"/>
              </w:rPr>
              <w:t xml:space="preserve">For joint DL/UL TCI, UL spatial filter is derived from the RS of DL QCL Type D </w:t>
            </w:r>
          </w:p>
          <w:p w14:paraId="4FECC1DC" w14:textId="77777777" w:rsidR="0022064E" w:rsidRPr="0022064E" w:rsidRDefault="0022064E" w:rsidP="0022064E">
            <w:pPr>
              <w:snapToGrid w:val="0"/>
              <w:jc w:val="both"/>
              <w:rPr>
                <w:sz w:val="20"/>
                <w:szCs w:val="20"/>
              </w:rPr>
            </w:pPr>
          </w:p>
          <w:p w14:paraId="48D607F0" w14:textId="77777777" w:rsidR="0022064E" w:rsidRPr="0022064E" w:rsidRDefault="0022064E" w:rsidP="0022064E">
            <w:pPr>
              <w:snapToGrid w:val="0"/>
              <w:jc w:val="both"/>
              <w:rPr>
                <w:sz w:val="20"/>
                <w:szCs w:val="20"/>
              </w:rPr>
            </w:pPr>
            <w:r w:rsidRPr="0022064E">
              <w:rPr>
                <w:b/>
                <w:bCs/>
                <w:sz w:val="20"/>
                <w:szCs w:val="20"/>
                <w:highlight w:val="green"/>
              </w:rPr>
              <w:t>Agreement</w:t>
            </w:r>
          </w:p>
          <w:p w14:paraId="55FB550F" w14:textId="77777777" w:rsidR="0022064E" w:rsidRPr="0022064E" w:rsidRDefault="0022064E" w:rsidP="0022064E">
            <w:pPr>
              <w:snapToGrid w:val="0"/>
              <w:jc w:val="both"/>
              <w:rPr>
                <w:sz w:val="20"/>
                <w:szCs w:val="20"/>
              </w:rPr>
            </w:pPr>
            <w:r w:rsidRPr="0022064E">
              <w:rPr>
                <w:sz w:val="20"/>
                <w:szCs w:val="20"/>
              </w:rPr>
              <w:t>On Rel.17 unified TCI framework, by RAN1#104bis-e, down select or modify at least one from the following alternatives:</w:t>
            </w:r>
          </w:p>
          <w:p w14:paraId="25FAF63E" w14:textId="77777777" w:rsidR="0022064E" w:rsidRPr="0022064E" w:rsidRDefault="0022064E" w:rsidP="008A69C1">
            <w:pPr>
              <w:pStyle w:val="ListParagraph"/>
              <w:numPr>
                <w:ilvl w:val="0"/>
                <w:numId w:val="15"/>
              </w:numPr>
              <w:autoSpaceDN w:val="0"/>
              <w:snapToGrid w:val="0"/>
              <w:ind w:leftChars="0"/>
              <w:jc w:val="both"/>
              <w:rPr>
                <w:rFonts w:ascii="Times New Roman" w:hAnsi="Times New Roman"/>
                <w:szCs w:val="20"/>
              </w:rPr>
            </w:pPr>
            <w:r w:rsidRPr="0022064E">
              <w:rPr>
                <w:rFonts w:ascii="Times New Roman" w:hAnsi="Times New Roman"/>
                <w:szCs w:val="20"/>
              </w:rPr>
              <w:t xml:space="preserve">Alt1. A UE can be dynamically indicated with either joint DL/UL TCI or separate DL/UL TCI </w:t>
            </w:r>
          </w:p>
          <w:p w14:paraId="27C5818A" w14:textId="77777777" w:rsidR="0022064E" w:rsidRPr="0022064E" w:rsidRDefault="0022064E" w:rsidP="008A69C1">
            <w:pPr>
              <w:pStyle w:val="ListParagraph"/>
              <w:numPr>
                <w:ilvl w:val="1"/>
                <w:numId w:val="15"/>
              </w:numPr>
              <w:autoSpaceDN w:val="0"/>
              <w:snapToGrid w:val="0"/>
              <w:ind w:leftChars="0"/>
              <w:jc w:val="both"/>
              <w:rPr>
                <w:rFonts w:ascii="Times New Roman" w:hAnsi="Times New Roman"/>
                <w:szCs w:val="20"/>
              </w:rPr>
            </w:pPr>
            <w:r w:rsidRPr="0022064E">
              <w:rPr>
                <w:rFonts w:ascii="Times New Roman" w:hAnsi="Times New Roman"/>
                <w:szCs w:val="20"/>
              </w:rPr>
              <w:t>Details on dynamic indication are FFS</w:t>
            </w:r>
          </w:p>
          <w:p w14:paraId="5F075CE1" w14:textId="77777777" w:rsidR="0022064E" w:rsidRPr="0022064E" w:rsidRDefault="0022064E" w:rsidP="008A69C1">
            <w:pPr>
              <w:pStyle w:val="ListParagraph"/>
              <w:numPr>
                <w:ilvl w:val="1"/>
                <w:numId w:val="15"/>
              </w:numPr>
              <w:autoSpaceDN w:val="0"/>
              <w:snapToGrid w:val="0"/>
              <w:ind w:leftChars="0"/>
              <w:jc w:val="both"/>
              <w:rPr>
                <w:rFonts w:ascii="Times New Roman" w:hAnsi="Times New Roman"/>
                <w:szCs w:val="20"/>
              </w:rPr>
            </w:pPr>
            <w:r w:rsidRPr="0022064E">
              <w:rPr>
                <w:rFonts w:ascii="Times New Roman" w:hAnsi="Times New Roman"/>
                <w:szCs w:val="20"/>
              </w:rPr>
              <w:t>FFS: UE capability for the support of joint DL/UL TCI and/or separate DL/UL TCI</w:t>
            </w:r>
          </w:p>
          <w:p w14:paraId="38830419" w14:textId="77777777" w:rsidR="0022064E" w:rsidRPr="0022064E" w:rsidRDefault="0022064E" w:rsidP="008A69C1">
            <w:pPr>
              <w:pStyle w:val="ListParagraph"/>
              <w:numPr>
                <w:ilvl w:val="0"/>
                <w:numId w:val="15"/>
              </w:numPr>
              <w:autoSpaceDN w:val="0"/>
              <w:snapToGrid w:val="0"/>
              <w:ind w:leftChars="0"/>
              <w:jc w:val="both"/>
              <w:rPr>
                <w:rFonts w:ascii="Times New Roman" w:hAnsi="Times New Roman"/>
                <w:szCs w:val="20"/>
              </w:rPr>
            </w:pPr>
            <w:r w:rsidRPr="0022064E">
              <w:rPr>
                <w:rFonts w:ascii="Times New Roman" w:hAnsi="Times New Roman"/>
                <w:szCs w:val="20"/>
              </w:rPr>
              <w:t>Alt2A. A UE can be configured with either joint DL/UL TCI or separate DL/UL TCI via RRC signaling</w:t>
            </w:r>
          </w:p>
          <w:p w14:paraId="1540FD30" w14:textId="77777777" w:rsidR="0022064E" w:rsidRPr="0022064E" w:rsidRDefault="0022064E" w:rsidP="008A69C1">
            <w:pPr>
              <w:pStyle w:val="ListParagraph"/>
              <w:numPr>
                <w:ilvl w:val="0"/>
                <w:numId w:val="15"/>
              </w:numPr>
              <w:autoSpaceDN w:val="0"/>
              <w:snapToGrid w:val="0"/>
              <w:ind w:leftChars="0"/>
              <w:jc w:val="both"/>
              <w:rPr>
                <w:rFonts w:ascii="Times New Roman" w:hAnsi="Times New Roman"/>
                <w:szCs w:val="20"/>
              </w:rPr>
            </w:pPr>
            <w:r w:rsidRPr="0022064E">
              <w:rPr>
                <w:rFonts w:ascii="Times New Roman" w:hAnsi="Times New Roman"/>
                <w:szCs w:val="20"/>
              </w:rPr>
              <w:t>Alt2B. A UE can be configured with either joint DL/UL TCI, separate DL/UL TCI, or both via RRC signaling</w:t>
            </w:r>
          </w:p>
          <w:p w14:paraId="793DE690" w14:textId="77777777" w:rsidR="0022064E" w:rsidRPr="0022064E" w:rsidRDefault="0022064E" w:rsidP="008A69C1">
            <w:pPr>
              <w:pStyle w:val="ListParagraph"/>
              <w:numPr>
                <w:ilvl w:val="0"/>
                <w:numId w:val="15"/>
              </w:numPr>
              <w:autoSpaceDN w:val="0"/>
              <w:snapToGrid w:val="0"/>
              <w:ind w:leftChars="0"/>
              <w:jc w:val="both"/>
              <w:rPr>
                <w:rFonts w:ascii="Times New Roman" w:hAnsi="Times New Roman"/>
                <w:szCs w:val="20"/>
              </w:rPr>
            </w:pPr>
            <w:r w:rsidRPr="0022064E">
              <w:rPr>
                <w:rFonts w:ascii="Times New Roman" w:hAnsi="Times New Roman"/>
                <w:szCs w:val="20"/>
              </w:rPr>
              <w:t>Alt3. A UE can be configured with either joint DL/UL TCI or separate DL/UL TCI via MAC CE signaling</w:t>
            </w:r>
          </w:p>
          <w:p w14:paraId="56C31121" w14:textId="77777777" w:rsidR="0022064E" w:rsidRPr="0022064E" w:rsidRDefault="0022064E" w:rsidP="008A69C1">
            <w:pPr>
              <w:pStyle w:val="ListParagraph"/>
              <w:numPr>
                <w:ilvl w:val="1"/>
                <w:numId w:val="15"/>
              </w:numPr>
              <w:autoSpaceDN w:val="0"/>
              <w:snapToGrid w:val="0"/>
              <w:ind w:leftChars="0"/>
              <w:jc w:val="both"/>
              <w:rPr>
                <w:rFonts w:ascii="Times New Roman" w:hAnsi="Times New Roman"/>
                <w:szCs w:val="20"/>
              </w:rPr>
            </w:pPr>
            <w:r w:rsidRPr="0022064E">
              <w:rPr>
                <w:rFonts w:ascii="Times New Roman" w:hAnsi="Times New Roman"/>
                <w:szCs w:val="20"/>
              </w:rPr>
              <w:t>Details on how this is signaled in relation to TCI activation are FFS</w:t>
            </w:r>
          </w:p>
          <w:p w14:paraId="147511B5" w14:textId="77777777" w:rsidR="0022064E" w:rsidRPr="0022064E" w:rsidRDefault="0022064E" w:rsidP="0022064E">
            <w:pPr>
              <w:snapToGrid w:val="0"/>
              <w:jc w:val="both"/>
              <w:rPr>
                <w:sz w:val="20"/>
                <w:szCs w:val="20"/>
              </w:rPr>
            </w:pPr>
          </w:p>
          <w:p w14:paraId="6A3503C0" w14:textId="77777777" w:rsidR="0022064E" w:rsidRPr="0022064E" w:rsidRDefault="0022064E" w:rsidP="0022064E">
            <w:pPr>
              <w:snapToGrid w:val="0"/>
              <w:jc w:val="both"/>
              <w:rPr>
                <w:sz w:val="20"/>
                <w:szCs w:val="20"/>
              </w:rPr>
            </w:pPr>
            <w:r w:rsidRPr="0022064E">
              <w:rPr>
                <w:b/>
                <w:bCs/>
                <w:sz w:val="20"/>
                <w:szCs w:val="20"/>
                <w:highlight w:val="green"/>
              </w:rPr>
              <w:t>Agreement</w:t>
            </w:r>
          </w:p>
          <w:p w14:paraId="0EDDC308" w14:textId="77777777" w:rsidR="0022064E" w:rsidRPr="0022064E" w:rsidRDefault="0022064E" w:rsidP="0022064E">
            <w:pPr>
              <w:snapToGrid w:val="0"/>
              <w:jc w:val="both"/>
              <w:rPr>
                <w:sz w:val="20"/>
                <w:szCs w:val="20"/>
              </w:rPr>
            </w:pPr>
            <w:r w:rsidRPr="0022064E">
              <w:rPr>
                <w:sz w:val="20"/>
                <w:szCs w:val="20"/>
              </w:rPr>
              <w:t>On Rel.17 unified TCI framework, decide by RAN1#104bis-e:</w:t>
            </w:r>
          </w:p>
          <w:p w14:paraId="6C8FBB0F" w14:textId="77777777" w:rsidR="0022064E" w:rsidRPr="0022064E" w:rsidRDefault="0022064E" w:rsidP="008A69C1">
            <w:pPr>
              <w:pStyle w:val="ListParagraph"/>
              <w:numPr>
                <w:ilvl w:val="0"/>
                <w:numId w:val="16"/>
              </w:numPr>
              <w:autoSpaceDN w:val="0"/>
              <w:snapToGrid w:val="0"/>
              <w:ind w:leftChars="0"/>
              <w:jc w:val="both"/>
              <w:rPr>
                <w:rFonts w:ascii="Times New Roman" w:hAnsi="Times New Roman"/>
                <w:szCs w:val="20"/>
              </w:rPr>
            </w:pPr>
            <w:r w:rsidRPr="0022064E">
              <w:rPr>
                <w:rFonts w:ascii="Times New Roman" w:hAnsi="Times New Roman"/>
                <w:szCs w:val="20"/>
              </w:rPr>
              <w:t>Whether DL or, if applicable, joint TCI also applies to the following signals. If not, FFS any other enhancement over Rel.15/16:</w:t>
            </w:r>
          </w:p>
          <w:p w14:paraId="61080E48" w14:textId="77777777" w:rsidR="0022064E" w:rsidRPr="0022064E" w:rsidRDefault="0022064E" w:rsidP="008A69C1">
            <w:pPr>
              <w:pStyle w:val="ListParagraph"/>
              <w:numPr>
                <w:ilvl w:val="1"/>
                <w:numId w:val="16"/>
              </w:numPr>
              <w:autoSpaceDN w:val="0"/>
              <w:snapToGrid w:val="0"/>
              <w:ind w:leftChars="0"/>
              <w:jc w:val="both"/>
              <w:rPr>
                <w:rFonts w:ascii="Times New Roman" w:hAnsi="Times New Roman"/>
                <w:szCs w:val="20"/>
              </w:rPr>
            </w:pPr>
            <w:r w:rsidRPr="0022064E">
              <w:rPr>
                <w:rFonts w:ascii="Times New Roman" w:hAnsi="Times New Roman"/>
                <w:szCs w:val="20"/>
              </w:rPr>
              <w:t>CSI-RS resources for CSI</w:t>
            </w:r>
          </w:p>
          <w:p w14:paraId="0D18C649" w14:textId="77777777" w:rsidR="0022064E" w:rsidRPr="0022064E" w:rsidRDefault="0022064E" w:rsidP="008A69C1">
            <w:pPr>
              <w:pStyle w:val="ListParagraph"/>
              <w:numPr>
                <w:ilvl w:val="1"/>
                <w:numId w:val="16"/>
              </w:numPr>
              <w:autoSpaceDN w:val="0"/>
              <w:snapToGrid w:val="0"/>
              <w:ind w:leftChars="0"/>
              <w:jc w:val="both"/>
              <w:rPr>
                <w:rFonts w:ascii="Times New Roman" w:hAnsi="Times New Roman"/>
                <w:szCs w:val="20"/>
              </w:rPr>
            </w:pPr>
            <w:r w:rsidRPr="0022064E">
              <w:rPr>
                <w:rFonts w:ascii="Times New Roman" w:hAnsi="Times New Roman"/>
                <w:szCs w:val="20"/>
              </w:rPr>
              <w:t>Some CSI-RS resources for BM, if so, which ones (e.g. aperiodic, repetition ‘ON’)</w:t>
            </w:r>
          </w:p>
          <w:p w14:paraId="0A7BA81A" w14:textId="77777777" w:rsidR="0022064E" w:rsidRPr="0022064E" w:rsidRDefault="0022064E" w:rsidP="008A69C1">
            <w:pPr>
              <w:pStyle w:val="ListParagraph"/>
              <w:numPr>
                <w:ilvl w:val="1"/>
                <w:numId w:val="16"/>
              </w:numPr>
              <w:autoSpaceDN w:val="0"/>
              <w:snapToGrid w:val="0"/>
              <w:ind w:leftChars="0"/>
              <w:jc w:val="both"/>
              <w:rPr>
                <w:rFonts w:ascii="Times New Roman" w:hAnsi="Times New Roman"/>
                <w:szCs w:val="20"/>
              </w:rPr>
            </w:pPr>
            <w:r w:rsidRPr="0022064E">
              <w:rPr>
                <w:rFonts w:ascii="Times New Roman" w:hAnsi="Times New Roman"/>
                <w:szCs w:val="20"/>
              </w:rPr>
              <w:t>CSI-RS for tracking</w:t>
            </w:r>
          </w:p>
          <w:p w14:paraId="44ECAF28" w14:textId="77777777" w:rsidR="0022064E" w:rsidRPr="0022064E" w:rsidRDefault="0022064E" w:rsidP="008A69C1">
            <w:pPr>
              <w:pStyle w:val="ListParagraph"/>
              <w:numPr>
                <w:ilvl w:val="0"/>
                <w:numId w:val="16"/>
              </w:numPr>
              <w:autoSpaceDN w:val="0"/>
              <w:snapToGrid w:val="0"/>
              <w:ind w:leftChars="0"/>
              <w:jc w:val="both"/>
              <w:rPr>
                <w:rFonts w:ascii="Times New Roman" w:hAnsi="Times New Roman"/>
                <w:szCs w:val="20"/>
              </w:rPr>
            </w:pPr>
            <w:r w:rsidRPr="0022064E">
              <w:rPr>
                <w:rFonts w:ascii="Times New Roman" w:hAnsi="Times New Roman"/>
                <w:szCs w:val="20"/>
              </w:rPr>
              <w:t>Whether UL or, if applicable, joint TCI also applies to the following signals</w:t>
            </w:r>
          </w:p>
          <w:p w14:paraId="470876D6" w14:textId="77777777" w:rsidR="0022064E" w:rsidRPr="0022064E" w:rsidRDefault="0022064E" w:rsidP="008A69C1">
            <w:pPr>
              <w:pStyle w:val="ListParagraph"/>
              <w:numPr>
                <w:ilvl w:val="1"/>
                <w:numId w:val="16"/>
              </w:numPr>
              <w:autoSpaceDN w:val="0"/>
              <w:snapToGrid w:val="0"/>
              <w:ind w:leftChars="0"/>
              <w:jc w:val="both"/>
              <w:rPr>
                <w:rFonts w:ascii="Times New Roman" w:hAnsi="Times New Roman"/>
                <w:szCs w:val="20"/>
              </w:rPr>
            </w:pPr>
            <w:r w:rsidRPr="0022064E">
              <w:rPr>
                <w:rFonts w:ascii="Times New Roman" w:hAnsi="Times New Roman"/>
                <w:szCs w:val="20"/>
              </w:rPr>
              <w:t>Some SRS resources or resource sets for BM</w:t>
            </w:r>
          </w:p>
          <w:p w14:paraId="2AC3B966" w14:textId="77777777" w:rsidR="0022064E" w:rsidRPr="0022064E" w:rsidRDefault="0022064E" w:rsidP="0022064E">
            <w:pPr>
              <w:snapToGrid w:val="0"/>
              <w:jc w:val="both"/>
              <w:rPr>
                <w:sz w:val="20"/>
                <w:szCs w:val="20"/>
              </w:rPr>
            </w:pPr>
          </w:p>
          <w:p w14:paraId="31AC46BD" w14:textId="77777777" w:rsidR="0022064E" w:rsidRPr="0022064E" w:rsidRDefault="0022064E" w:rsidP="0022064E">
            <w:pPr>
              <w:snapToGrid w:val="0"/>
              <w:jc w:val="both"/>
              <w:rPr>
                <w:sz w:val="20"/>
                <w:szCs w:val="20"/>
              </w:rPr>
            </w:pPr>
            <w:r w:rsidRPr="0022064E">
              <w:rPr>
                <w:b/>
                <w:bCs/>
                <w:sz w:val="20"/>
                <w:szCs w:val="20"/>
                <w:highlight w:val="green"/>
              </w:rPr>
              <w:t>Agreement</w:t>
            </w:r>
          </w:p>
          <w:p w14:paraId="39227B7B" w14:textId="77777777" w:rsidR="0022064E" w:rsidRPr="0022064E" w:rsidRDefault="0022064E" w:rsidP="0022064E">
            <w:pPr>
              <w:snapToGrid w:val="0"/>
              <w:jc w:val="both"/>
              <w:rPr>
                <w:sz w:val="20"/>
                <w:szCs w:val="20"/>
              </w:rPr>
            </w:pPr>
            <w:r w:rsidRPr="0022064E">
              <w:rPr>
                <w:sz w:val="20"/>
                <w:szCs w:val="20"/>
              </w:rPr>
              <w:t xml:space="preserve">On the setting of UL PC parameters except for PL-RS (P0, alpha, closed loop index) for Rel.17 unified TCI framework: </w:t>
            </w:r>
          </w:p>
          <w:p w14:paraId="7AE7E7B6" w14:textId="77777777" w:rsidR="0022064E" w:rsidRPr="0022064E" w:rsidRDefault="0022064E" w:rsidP="008A69C1">
            <w:pPr>
              <w:pStyle w:val="ListParagraph"/>
              <w:numPr>
                <w:ilvl w:val="0"/>
                <w:numId w:val="17"/>
              </w:numPr>
              <w:autoSpaceDN w:val="0"/>
              <w:snapToGrid w:val="0"/>
              <w:ind w:leftChars="0"/>
              <w:jc w:val="both"/>
              <w:rPr>
                <w:rFonts w:ascii="Times New Roman" w:hAnsi="Times New Roman"/>
                <w:szCs w:val="20"/>
              </w:rPr>
            </w:pPr>
            <w:r w:rsidRPr="0022064E">
              <w:rPr>
                <w:rFonts w:ascii="Times New Roman" w:hAnsi="Times New Roman"/>
                <w:szCs w:val="20"/>
              </w:rPr>
              <w:t>The setting of (P0, alpha, closed loop index) is at least associated with UL channel or UL RS</w:t>
            </w:r>
          </w:p>
          <w:p w14:paraId="2DB11CA4" w14:textId="77777777" w:rsidR="0022064E" w:rsidRPr="0022064E" w:rsidRDefault="0022064E" w:rsidP="008A69C1">
            <w:pPr>
              <w:pStyle w:val="ListParagraph"/>
              <w:numPr>
                <w:ilvl w:val="0"/>
                <w:numId w:val="17"/>
              </w:numPr>
              <w:autoSpaceDN w:val="0"/>
              <w:snapToGrid w:val="0"/>
              <w:ind w:leftChars="0"/>
              <w:jc w:val="both"/>
              <w:rPr>
                <w:rFonts w:ascii="Times New Roman" w:hAnsi="Times New Roman"/>
                <w:szCs w:val="20"/>
              </w:rPr>
            </w:pPr>
            <w:r w:rsidRPr="0022064E">
              <w:rPr>
                <w:rFonts w:ascii="Times New Roman" w:hAnsi="Times New Roman"/>
                <w:szCs w:val="20"/>
              </w:rPr>
              <w:t> Select or modify from one of the following alternatives by RAN1#104bis-e for PUCCH, PUSCH, and SRS separately:</w:t>
            </w:r>
          </w:p>
          <w:p w14:paraId="7EA48C3A" w14:textId="77777777" w:rsidR="0022064E" w:rsidRPr="0022064E" w:rsidRDefault="0022064E" w:rsidP="008A69C1">
            <w:pPr>
              <w:pStyle w:val="ListParagraph"/>
              <w:numPr>
                <w:ilvl w:val="1"/>
                <w:numId w:val="17"/>
              </w:numPr>
              <w:autoSpaceDN w:val="0"/>
              <w:snapToGrid w:val="0"/>
              <w:ind w:leftChars="0"/>
              <w:jc w:val="both"/>
              <w:rPr>
                <w:rFonts w:ascii="Times New Roman" w:hAnsi="Times New Roman"/>
                <w:szCs w:val="20"/>
              </w:rPr>
            </w:pPr>
            <w:r w:rsidRPr="0022064E">
              <w:rPr>
                <w:rFonts w:ascii="Times New Roman" w:hAnsi="Times New Roman"/>
                <w:szCs w:val="20"/>
              </w:rPr>
              <w:t>Alt1. The setting of (P0, alpha, closed loop index) is also associated with UL or (if applicable) joint TCI state</w:t>
            </w:r>
          </w:p>
          <w:p w14:paraId="09A4864F" w14:textId="77777777" w:rsidR="0022064E" w:rsidRPr="0022064E" w:rsidRDefault="0022064E" w:rsidP="008A69C1">
            <w:pPr>
              <w:pStyle w:val="ListParagraph"/>
              <w:numPr>
                <w:ilvl w:val="1"/>
                <w:numId w:val="17"/>
              </w:numPr>
              <w:autoSpaceDN w:val="0"/>
              <w:snapToGrid w:val="0"/>
              <w:ind w:leftChars="0"/>
              <w:jc w:val="both"/>
              <w:rPr>
                <w:rFonts w:ascii="Times New Roman" w:hAnsi="Times New Roman"/>
                <w:szCs w:val="20"/>
              </w:rPr>
            </w:pPr>
            <w:r w:rsidRPr="0022064E">
              <w:rPr>
                <w:rFonts w:ascii="Times New Roman" w:hAnsi="Times New Roman"/>
                <w:szCs w:val="20"/>
              </w:rPr>
              <w:t>Alt2. The setting of (P0, alpha, closed loop index) is included with UL or (if applicable) joint TCI state</w:t>
            </w:r>
          </w:p>
          <w:p w14:paraId="07C13448" w14:textId="77777777" w:rsidR="0022064E" w:rsidRPr="0022064E" w:rsidRDefault="0022064E" w:rsidP="008A69C1">
            <w:pPr>
              <w:pStyle w:val="ListParagraph"/>
              <w:numPr>
                <w:ilvl w:val="1"/>
                <w:numId w:val="17"/>
              </w:numPr>
              <w:autoSpaceDN w:val="0"/>
              <w:snapToGrid w:val="0"/>
              <w:ind w:leftChars="0"/>
              <w:jc w:val="both"/>
              <w:rPr>
                <w:rFonts w:ascii="Times New Roman" w:hAnsi="Times New Roman"/>
                <w:szCs w:val="20"/>
              </w:rPr>
            </w:pPr>
            <w:r w:rsidRPr="0022064E">
              <w:rPr>
                <w:rFonts w:ascii="Times New Roman" w:hAnsi="Times New Roman"/>
                <w:szCs w:val="20"/>
              </w:rPr>
              <w:t>Alt3. The setting of (P0, alpha, closed loop index) is neither associated with nor included in UL or (if applicable) joint TCI state</w:t>
            </w:r>
          </w:p>
          <w:p w14:paraId="19FF6EBF" w14:textId="77777777" w:rsidR="0022064E" w:rsidRPr="0022064E" w:rsidRDefault="0022064E" w:rsidP="008A69C1">
            <w:pPr>
              <w:pStyle w:val="ListParagraph"/>
              <w:numPr>
                <w:ilvl w:val="1"/>
                <w:numId w:val="17"/>
              </w:numPr>
              <w:autoSpaceDN w:val="0"/>
              <w:snapToGrid w:val="0"/>
              <w:ind w:leftChars="0"/>
              <w:jc w:val="both"/>
              <w:rPr>
                <w:rFonts w:ascii="Times New Roman" w:hAnsi="Times New Roman"/>
                <w:szCs w:val="20"/>
              </w:rPr>
            </w:pPr>
            <w:r w:rsidRPr="0022064E">
              <w:rPr>
                <w:rFonts w:ascii="Times New Roman" w:hAnsi="Times New Roman"/>
                <w:szCs w:val="20"/>
              </w:rPr>
              <w:t>Alt4. The setting of (P0, alpha, closed loop index) is determined as in Rel-16 without enhancement</w:t>
            </w:r>
          </w:p>
          <w:p w14:paraId="77485EE3" w14:textId="77777777" w:rsidR="0022064E" w:rsidRPr="0022064E" w:rsidRDefault="0022064E" w:rsidP="0022064E">
            <w:pPr>
              <w:snapToGrid w:val="0"/>
              <w:rPr>
                <w:sz w:val="20"/>
                <w:szCs w:val="20"/>
              </w:rPr>
            </w:pPr>
          </w:p>
          <w:p w14:paraId="2E6D31F0" w14:textId="77777777" w:rsidR="0022064E" w:rsidRPr="0022064E" w:rsidRDefault="0022064E" w:rsidP="0022064E">
            <w:pPr>
              <w:snapToGrid w:val="0"/>
              <w:jc w:val="both"/>
              <w:rPr>
                <w:sz w:val="20"/>
                <w:szCs w:val="20"/>
              </w:rPr>
            </w:pPr>
            <w:r w:rsidRPr="0022064E">
              <w:rPr>
                <w:b/>
                <w:bCs/>
                <w:sz w:val="20"/>
                <w:szCs w:val="20"/>
                <w:highlight w:val="green"/>
              </w:rPr>
              <w:t>Agreement</w:t>
            </w:r>
          </w:p>
          <w:p w14:paraId="2E218740" w14:textId="77777777" w:rsidR="0022064E" w:rsidRPr="0022064E" w:rsidRDefault="0022064E" w:rsidP="0022064E">
            <w:pPr>
              <w:snapToGrid w:val="0"/>
              <w:jc w:val="both"/>
              <w:rPr>
                <w:sz w:val="20"/>
                <w:szCs w:val="20"/>
              </w:rPr>
            </w:pPr>
            <w:r w:rsidRPr="0022064E">
              <w:rPr>
                <w:sz w:val="20"/>
                <w:szCs w:val="20"/>
              </w:rPr>
              <w:t>On the beam application time for Rel.17 DCI-based beam indication, the beam application time can be configured by the gNB based on UE capability</w:t>
            </w:r>
          </w:p>
          <w:p w14:paraId="574E6B87"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Support a UE capability for the minimum value of beam application time</w:t>
            </w:r>
          </w:p>
          <w:p w14:paraId="76800C9B"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 xml:space="preserve">FFS: the exact minimum values of beam application time supported by UE </w:t>
            </w:r>
          </w:p>
          <w:p w14:paraId="29708C19"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FFS: whether existing UE capability can be reused as this UE capability.</w:t>
            </w:r>
          </w:p>
          <w:p w14:paraId="5DBB633D"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FFS: whether different beam application time values are supported for uplink and downlink</w:t>
            </w:r>
          </w:p>
          <w:p w14:paraId="78DAF1ED"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FFS: whether UE capability needs to be introduced for the maximum value of beam application time</w:t>
            </w:r>
          </w:p>
          <w:p w14:paraId="027FF7FA" w14:textId="77777777" w:rsidR="0022064E" w:rsidRPr="0022064E" w:rsidRDefault="0022064E" w:rsidP="008A69C1">
            <w:pPr>
              <w:numPr>
                <w:ilvl w:val="0"/>
                <w:numId w:val="18"/>
              </w:numPr>
              <w:autoSpaceDN w:val="0"/>
              <w:snapToGrid w:val="0"/>
              <w:jc w:val="both"/>
              <w:textAlignment w:val="baseline"/>
              <w:rPr>
                <w:sz w:val="20"/>
                <w:szCs w:val="20"/>
                <w:lang w:val="en-US"/>
              </w:rPr>
            </w:pPr>
            <w:r w:rsidRPr="0022064E">
              <w:rPr>
                <w:sz w:val="20"/>
                <w:szCs w:val="20"/>
              </w:rPr>
              <w:t>FFS: the reference for defining the UE capability (e.g. from DCI reception or ACK transmission)</w:t>
            </w:r>
          </w:p>
          <w:p w14:paraId="0258F470"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lastRenderedPageBreak/>
              <w:t>FFS: whether a UE is allowed to report more than 1 values in case of MPUE</w:t>
            </w:r>
          </w:p>
          <w:p w14:paraId="29A60C29"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FFS: the application time when DCI and applied channel(s) are on different CCs with same/different SCS(s)s</w:t>
            </w:r>
          </w:p>
          <w:p w14:paraId="622D5675" w14:textId="77777777" w:rsidR="0022064E" w:rsidRPr="0022064E" w:rsidRDefault="0022064E" w:rsidP="0022064E">
            <w:pPr>
              <w:snapToGrid w:val="0"/>
              <w:rPr>
                <w:sz w:val="20"/>
                <w:szCs w:val="20"/>
              </w:rPr>
            </w:pPr>
          </w:p>
          <w:p w14:paraId="005AA957" w14:textId="77777777" w:rsidR="0022064E" w:rsidRPr="0022064E" w:rsidRDefault="0022064E" w:rsidP="0022064E">
            <w:pPr>
              <w:snapToGrid w:val="0"/>
              <w:rPr>
                <w:b/>
                <w:bCs/>
                <w:sz w:val="20"/>
                <w:szCs w:val="20"/>
              </w:rPr>
            </w:pPr>
            <w:r w:rsidRPr="0022064E">
              <w:rPr>
                <w:b/>
                <w:bCs/>
                <w:sz w:val="20"/>
                <w:szCs w:val="20"/>
              </w:rPr>
              <w:t>Conclusion</w:t>
            </w:r>
          </w:p>
          <w:p w14:paraId="311F121F" w14:textId="77777777" w:rsidR="0022064E" w:rsidRPr="0022064E" w:rsidRDefault="0022064E" w:rsidP="0022064E">
            <w:pPr>
              <w:snapToGrid w:val="0"/>
              <w:rPr>
                <w:sz w:val="20"/>
                <w:szCs w:val="20"/>
              </w:rPr>
            </w:pPr>
            <w:r w:rsidRPr="0022064E">
              <w:rPr>
                <w:sz w:val="20"/>
                <w:szCs w:val="20"/>
              </w:rPr>
              <w:t xml:space="preserve">On Rel.17 enhancements to facilitate UL beam selection for MP-UE, the following terms are used at least for the purpose of discussion: </w:t>
            </w:r>
          </w:p>
          <w:p w14:paraId="10070CDA" w14:textId="77777777" w:rsidR="0022064E" w:rsidRPr="0022064E" w:rsidRDefault="0022064E" w:rsidP="008A69C1">
            <w:pPr>
              <w:pStyle w:val="ListParagraph"/>
              <w:numPr>
                <w:ilvl w:val="0"/>
                <w:numId w:val="19"/>
              </w:numPr>
              <w:autoSpaceDN w:val="0"/>
              <w:snapToGrid w:val="0"/>
              <w:ind w:leftChars="0"/>
              <w:rPr>
                <w:rFonts w:ascii="Times New Roman" w:hAnsi="Times New Roman"/>
                <w:szCs w:val="20"/>
              </w:rPr>
            </w:pPr>
            <w:r w:rsidRPr="0022064E">
              <w:rPr>
                <w:rFonts w:ascii="Times New Roman" w:hAnsi="Times New Roman"/>
                <w:szCs w:val="20"/>
              </w:rPr>
              <w:t>‘Panel activation’ (at least for DL/UL measurement): activating L out of P available UE panel(s) at least for the purpose of DL and UL beam measurements (e.g. reception of DL measurement RS, transmission of SRS)</w:t>
            </w:r>
          </w:p>
          <w:p w14:paraId="7984C409" w14:textId="77777777" w:rsidR="0022064E" w:rsidRPr="0022064E" w:rsidRDefault="0022064E" w:rsidP="008A69C1">
            <w:pPr>
              <w:pStyle w:val="ListParagraph"/>
              <w:numPr>
                <w:ilvl w:val="0"/>
                <w:numId w:val="19"/>
              </w:numPr>
              <w:autoSpaceDN w:val="0"/>
              <w:snapToGrid w:val="0"/>
              <w:ind w:leftChars="0"/>
              <w:rPr>
                <w:rFonts w:ascii="Times New Roman" w:hAnsi="Times New Roman"/>
                <w:szCs w:val="20"/>
              </w:rPr>
            </w:pPr>
            <w:r w:rsidRPr="0022064E">
              <w:rPr>
                <w:rFonts w:ascii="Times New Roman" w:hAnsi="Times New Roman"/>
                <w:szCs w:val="20"/>
              </w:rPr>
              <w:t xml:space="preserve">‘Panel selection’ (for UL transmission): selecting 1 out of L activated UE panel(s) for the purpose of UL transmission </w:t>
            </w:r>
          </w:p>
          <w:p w14:paraId="756179FD" w14:textId="77777777" w:rsidR="0022064E" w:rsidRPr="0022064E" w:rsidRDefault="0022064E" w:rsidP="008A69C1">
            <w:pPr>
              <w:pStyle w:val="ListParagraph"/>
              <w:numPr>
                <w:ilvl w:val="0"/>
                <w:numId w:val="19"/>
              </w:numPr>
              <w:autoSpaceDN w:val="0"/>
              <w:snapToGrid w:val="0"/>
              <w:ind w:leftChars="0"/>
              <w:rPr>
                <w:rFonts w:ascii="Times New Roman" w:hAnsi="Times New Roman"/>
                <w:szCs w:val="20"/>
              </w:rPr>
            </w:pPr>
            <w:r w:rsidRPr="0022064E">
              <w:rPr>
                <w:rFonts w:ascii="Times New Roman" w:hAnsi="Times New Roman"/>
                <w:szCs w:val="20"/>
              </w:rPr>
              <w:t>Note: UE-initiated panel activation and selection have been agreed in RAN1#103-e</w:t>
            </w:r>
          </w:p>
          <w:p w14:paraId="3791CE54" w14:textId="77777777" w:rsidR="0022064E" w:rsidRPr="0022064E" w:rsidRDefault="0022064E" w:rsidP="0022064E">
            <w:pPr>
              <w:snapToGrid w:val="0"/>
              <w:rPr>
                <w:sz w:val="20"/>
                <w:szCs w:val="20"/>
              </w:rPr>
            </w:pPr>
          </w:p>
          <w:p w14:paraId="6FA54A40" w14:textId="77777777" w:rsidR="0022064E" w:rsidRPr="0022064E" w:rsidRDefault="0022064E" w:rsidP="0022064E">
            <w:pPr>
              <w:snapToGrid w:val="0"/>
              <w:jc w:val="both"/>
              <w:rPr>
                <w:sz w:val="20"/>
                <w:szCs w:val="20"/>
              </w:rPr>
            </w:pPr>
            <w:r w:rsidRPr="0022064E">
              <w:rPr>
                <w:b/>
                <w:bCs/>
                <w:sz w:val="20"/>
                <w:szCs w:val="20"/>
                <w:highlight w:val="green"/>
              </w:rPr>
              <w:t>Agreement</w:t>
            </w:r>
          </w:p>
          <w:p w14:paraId="331E5C02" w14:textId="77777777" w:rsidR="0022064E" w:rsidRPr="0022064E" w:rsidRDefault="0022064E" w:rsidP="0022064E">
            <w:pPr>
              <w:snapToGrid w:val="0"/>
              <w:jc w:val="both"/>
              <w:rPr>
                <w:sz w:val="20"/>
                <w:szCs w:val="20"/>
              </w:rPr>
            </w:pPr>
            <w:r w:rsidRPr="0022064E">
              <w:rPr>
                <w:sz w:val="20"/>
                <w:szCs w:val="20"/>
              </w:rPr>
              <w:t xml:space="preserve">On Rel.17 enhancements to facilitate MPE mitigation, </w:t>
            </w:r>
          </w:p>
          <w:p w14:paraId="2EBC7BCA" w14:textId="77777777" w:rsidR="0022064E" w:rsidRPr="0022064E" w:rsidRDefault="0022064E" w:rsidP="008A69C1">
            <w:pPr>
              <w:pStyle w:val="ListParagraph"/>
              <w:numPr>
                <w:ilvl w:val="0"/>
                <w:numId w:val="20"/>
              </w:numPr>
              <w:autoSpaceDN w:val="0"/>
              <w:snapToGrid w:val="0"/>
              <w:ind w:leftChars="0"/>
              <w:jc w:val="both"/>
              <w:rPr>
                <w:rFonts w:ascii="Times New Roman" w:hAnsi="Times New Roman"/>
                <w:szCs w:val="20"/>
              </w:rPr>
            </w:pPr>
            <w:r w:rsidRPr="0022064E">
              <w:rPr>
                <w:rFonts w:ascii="Times New Roman" w:hAnsi="Times New Roman"/>
                <w:szCs w:val="20"/>
              </w:rPr>
              <w:t>On further enhancing the P-MPR report in Rel.16 (already agreed RAN4 framework, including triggering), down select between beam-level and panel-select reporting</w:t>
            </w:r>
          </w:p>
          <w:p w14:paraId="0FE5BDAA" w14:textId="77777777" w:rsidR="0022064E" w:rsidRPr="0022064E" w:rsidRDefault="0022064E" w:rsidP="008A69C1">
            <w:pPr>
              <w:pStyle w:val="ListParagraph"/>
              <w:numPr>
                <w:ilvl w:val="0"/>
                <w:numId w:val="20"/>
              </w:numPr>
              <w:autoSpaceDN w:val="0"/>
              <w:snapToGrid w:val="0"/>
              <w:ind w:leftChars="0"/>
              <w:jc w:val="both"/>
              <w:rPr>
                <w:rFonts w:ascii="Times New Roman" w:hAnsi="Times New Roman"/>
                <w:szCs w:val="20"/>
              </w:rPr>
            </w:pPr>
            <w:r w:rsidRPr="0022064E">
              <w:rPr>
                <w:rFonts w:ascii="Times New Roman" w:hAnsi="Times New Roman"/>
                <w:szCs w:val="20"/>
              </w:rPr>
              <w:t xml:space="preserve">On SSBRI(s)/CRI(s) and/or indication of panel selection, focus study on the following: </w:t>
            </w:r>
          </w:p>
          <w:p w14:paraId="7BA9EEF5" w14:textId="77777777" w:rsidR="0022064E" w:rsidRPr="0022064E" w:rsidRDefault="0022064E" w:rsidP="008A69C1">
            <w:pPr>
              <w:pStyle w:val="ListParagraph"/>
              <w:numPr>
                <w:ilvl w:val="1"/>
                <w:numId w:val="20"/>
              </w:numPr>
              <w:autoSpaceDN w:val="0"/>
              <w:snapToGrid w:val="0"/>
              <w:ind w:leftChars="0"/>
              <w:jc w:val="both"/>
              <w:rPr>
                <w:rFonts w:ascii="Times New Roman" w:hAnsi="Times New Roman"/>
                <w:szCs w:val="20"/>
              </w:rPr>
            </w:pPr>
            <w:r w:rsidRPr="0022064E">
              <w:rPr>
                <w:rFonts w:ascii="Times New Roman" w:hAnsi="Times New Roman"/>
                <w:szCs w:val="20"/>
              </w:rPr>
              <w:t>Reporting of at least SSBRI(s)/CRI(s) to indicate gNB beam(s) that is feasible for UL transmission: additional reporting quantities are FFS</w:t>
            </w:r>
          </w:p>
          <w:p w14:paraId="414122CB" w14:textId="77777777" w:rsidR="0022064E" w:rsidRPr="0022064E" w:rsidRDefault="0022064E" w:rsidP="008A69C1">
            <w:pPr>
              <w:pStyle w:val="ListParagraph"/>
              <w:numPr>
                <w:ilvl w:val="1"/>
                <w:numId w:val="20"/>
              </w:numPr>
              <w:autoSpaceDN w:val="0"/>
              <w:snapToGrid w:val="0"/>
              <w:ind w:leftChars="0"/>
              <w:jc w:val="both"/>
              <w:rPr>
                <w:rFonts w:ascii="Times New Roman" w:hAnsi="Times New Roman"/>
                <w:szCs w:val="20"/>
              </w:rPr>
            </w:pPr>
            <w:r w:rsidRPr="0022064E">
              <w:rPr>
                <w:rFonts w:ascii="Times New Roman" w:hAnsi="Times New Roman"/>
                <w:szCs w:val="20"/>
              </w:rPr>
              <w:t>Reporting of at least an indicator associated with a UE ‘panel’ that is feasible for UL transmission: additional reporting quantities are FFS</w:t>
            </w:r>
          </w:p>
          <w:p w14:paraId="7AE08DE6" w14:textId="77777777" w:rsidR="0022064E" w:rsidRPr="0022064E" w:rsidRDefault="0022064E" w:rsidP="008A69C1">
            <w:pPr>
              <w:pStyle w:val="ListParagraph"/>
              <w:numPr>
                <w:ilvl w:val="0"/>
                <w:numId w:val="20"/>
              </w:numPr>
              <w:autoSpaceDN w:val="0"/>
              <w:snapToGrid w:val="0"/>
              <w:ind w:leftChars="0"/>
              <w:jc w:val="both"/>
              <w:rPr>
                <w:rFonts w:ascii="Times New Roman" w:hAnsi="Times New Roman"/>
                <w:szCs w:val="20"/>
              </w:rPr>
            </w:pPr>
            <w:r w:rsidRPr="0022064E">
              <w:rPr>
                <w:rFonts w:ascii="Times New Roman" w:hAnsi="Times New Roman"/>
                <w:szCs w:val="20"/>
              </w:rPr>
              <w:t>Note: Just as agreed in RAN1#103-e, the purpose is to assess whether specification is needed or not</w:t>
            </w:r>
          </w:p>
          <w:p w14:paraId="13B0ADB0"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rPr>
            </w:pPr>
          </w:p>
          <w:p w14:paraId="3F8B596B"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rPr>
            </w:pPr>
          </w:p>
          <w:p w14:paraId="5FF23B01" w14:textId="77777777" w:rsidR="0022064E" w:rsidRPr="0022064E" w:rsidRDefault="0022064E" w:rsidP="0022064E">
            <w:pPr>
              <w:snapToGrid w:val="0"/>
              <w:jc w:val="both"/>
              <w:rPr>
                <w:sz w:val="20"/>
                <w:szCs w:val="20"/>
                <w:highlight w:val="green"/>
              </w:rPr>
            </w:pPr>
            <w:r w:rsidRPr="0022064E">
              <w:rPr>
                <w:b/>
                <w:sz w:val="20"/>
                <w:szCs w:val="20"/>
                <w:highlight w:val="green"/>
              </w:rPr>
              <w:t>Agreement</w:t>
            </w:r>
          </w:p>
          <w:p w14:paraId="6ACE8D19" w14:textId="77777777" w:rsidR="0022064E" w:rsidRPr="0022064E" w:rsidRDefault="0022064E" w:rsidP="0022064E">
            <w:pPr>
              <w:snapToGrid w:val="0"/>
              <w:jc w:val="both"/>
              <w:rPr>
                <w:sz w:val="20"/>
                <w:szCs w:val="20"/>
              </w:rPr>
            </w:pPr>
            <w:r w:rsidRPr="0022064E">
              <w:rPr>
                <w:sz w:val="20"/>
                <w:szCs w:val="20"/>
              </w:rPr>
              <w:t>On Rel.17 enhancements based on the unified TCI framework, perform study and, if needed, specify the following:</w:t>
            </w:r>
          </w:p>
          <w:p w14:paraId="1107DBF7" w14:textId="77777777" w:rsidR="0022064E" w:rsidRPr="0022064E" w:rsidRDefault="0022064E" w:rsidP="008A69C1">
            <w:pPr>
              <w:pStyle w:val="ListParagraph"/>
              <w:numPr>
                <w:ilvl w:val="0"/>
                <w:numId w:val="21"/>
              </w:numPr>
              <w:snapToGrid w:val="0"/>
              <w:ind w:leftChars="0"/>
              <w:jc w:val="both"/>
              <w:rPr>
                <w:rFonts w:ascii="Times New Roman" w:hAnsi="Times New Roman"/>
                <w:szCs w:val="20"/>
              </w:rPr>
            </w:pPr>
            <w:r w:rsidRPr="0022064E">
              <w:rPr>
                <w:rFonts w:ascii="Times New Roman" w:hAnsi="Times New Roman"/>
                <w:szCs w:val="20"/>
              </w:rPr>
              <w:t>Group1: Beam management with reduced DL signaling to reduce latency</w:t>
            </w:r>
          </w:p>
          <w:p w14:paraId="758E4B26" w14:textId="77777777" w:rsidR="0022064E" w:rsidRPr="0022064E" w:rsidRDefault="0022064E" w:rsidP="008A69C1">
            <w:pPr>
              <w:pStyle w:val="ListParagraph"/>
              <w:numPr>
                <w:ilvl w:val="0"/>
                <w:numId w:val="21"/>
              </w:numPr>
              <w:snapToGrid w:val="0"/>
              <w:ind w:leftChars="0"/>
              <w:jc w:val="both"/>
              <w:rPr>
                <w:rFonts w:ascii="Times New Roman" w:hAnsi="Times New Roman"/>
                <w:szCs w:val="20"/>
              </w:rPr>
            </w:pPr>
            <w:r w:rsidRPr="0022064E">
              <w:rPr>
                <w:rFonts w:ascii="Times New Roman" w:hAnsi="Times New Roman"/>
                <w:szCs w:val="20"/>
              </w:rPr>
              <w:t>Group2: Reducing activation delay of TCI states and PL-RSs (including other WGs, e.g. RAN4)</w:t>
            </w:r>
          </w:p>
          <w:p w14:paraId="6EE5E863" w14:textId="77777777" w:rsidR="0022064E" w:rsidRPr="0022064E" w:rsidRDefault="0022064E" w:rsidP="008A69C1">
            <w:pPr>
              <w:pStyle w:val="ListParagraph"/>
              <w:numPr>
                <w:ilvl w:val="1"/>
                <w:numId w:val="21"/>
              </w:numPr>
              <w:snapToGrid w:val="0"/>
              <w:ind w:leftChars="0"/>
              <w:jc w:val="both"/>
              <w:rPr>
                <w:rFonts w:ascii="Times New Roman" w:hAnsi="Times New Roman"/>
                <w:szCs w:val="20"/>
              </w:rPr>
            </w:pPr>
            <w:r w:rsidRPr="0022064E">
              <w:rPr>
                <w:rFonts w:ascii="Times New Roman" w:hAnsi="Times New Roman"/>
                <w:szCs w:val="20"/>
              </w:rPr>
              <w:t>On RAN4-related matters, assessment/study phase can be done in RAN1. If RAN4-based enhancements are found necessary, a LS to RAN4 will be sent (to prepare RAN4 work)</w:t>
            </w:r>
          </w:p>
          <w:p w14:paraId="05111A46"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rPr>
            </w:pPr>
            <w:r w:rsidRPr="0022064E">
              <w:rPr>
                <w:rFonts w:ascii="Times New Roman" w:hAnsi="Times New Roman"/>
                <w:szCs w:val="20"/>
              </w:rPr>
              <w:t>Note: Given its dependence on the maturity compared to other issues (1 to 5), when to start the work and how much work is done on issue 6 should depend on the progress on the other issues.</w:t>
            </w:r>
          </w:p>
          <w:p w14:paraId="7C29B017" w14:textId="77777777" w:rsidR="0022064E" w:rsidRPr="0022064E" w:rsidRDefault="0022064E" w:rsidP="0022064E">
            <w:pPr>
              <w:rPr>
                <w:sz w:val="20"/>
                <w:szCs w:val="20"/>
              </w:rPr>
            </w:pPr>
            <w:r w:rsidRPr="0022064E">
              <w:rPr>
                <w:sz w:val="20"/>
                <w:szCs w:val="20"/>
              </w:rPr>
              <w:t>Note: Aim for at most one solution for each of the group in Rel-17 to address issue 6</w:t>
            </w:r>
          </w:p>
          <w:p w14:paraId="66555931"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rPr>
            </w:pPr>
          </w:p>
          <w:p w14:paraId="734B89EF" w14:textId="77777777" w:rsidR="0022064E" w:rsidRPr="0022064E" w:rsidRDefault="0022064E" w:rsidP="0022064E">
            <w:pPr>
              <w:snapToGrid w:val="0"/>
              <w:jc w:val="both"/>
              <w:rPr>
                <w:b/>
                <w:bCs/>
                <w:sz w:val="20"/>
                <w:szCs w:val="20"/>
                <w:lang w:val="en-US" w:eastAsia="ko-KR"/>
              </w:rPr>
            </w:pPr>
            <w:r w:rsidRPr="0022064E">
              <w:rPr>
                <w:b/>
                <w:bCs/>
                <w:sz w:val="20"/>
                <w:szCs w:val="20"/>
                <w:highlight w:val="green"/>
              </w:rPr>
              <w:t>Agreement</w:t>
            </w:r>
          </w:p>
          <w:p w14:paraId="33F78D90" w14:textId="77777777" w:rsidR="0022064E" w:rsidRPr="0022064E" w:rsidRDefault="0022064E" w:rsidP="0022064E">
            <w:pPr>
              <w:snapToGrid w:val="0"/>
              <w:jc w:val="both"/>
              <w:rPr>
                <w:sz w:val="20"/>
                <w:szCs w:val="20"/>
              </w:rPr>
            </w:pPr>
            <w:r w:rsidRPr="0022064E">
              <w:rPr>
                <w:sz w:val="20"/>
                <w:szCs w:val="20"/>
              </w:rPr>
              <w:t xml:space="preserve">On Rel.17 multi beam measurement/reporting enhancements </w:t>
            </w:r>
            <w:r w:rsidRPr="0022064E">
              <w:rPr>
                <w:color w:val="000000"/>
                <w:sz w:val="20"/>
                <w:szCs w:val="20"/>
              </w:rPr>
              <w:t>for L1/L2-centric inter-cell mobility and inter-cell mTRP</w:t>
            </w:r>
            <w:r w:rsidRPr="0022064E">
              <w:rPr>
                <w:sz w:val="20"/>
                <w:szCs w:val="20"/>
              </w:rPr>
              <w:t>:</w:t>
            </w:r>
          </w:p>
          <w:p w14:paraId="3AFE8AFB" w14:textId="77777777" w:rsidR="0022064E" w:rsidRPr="0022064E" w:rsidRDefault="0022064E" w:rsidP="008A69C1">
            <w:pPr>
              <w:pStyle w:val="ListParagraph"/>
              <w:numPr>
                <w:ilvl w:val="0"/>
                <w:numId w:val="22"/>
              </w:numPr>
              <w:autoSpaceDN w:val="0"/>
              <w:snapToGrid w:val="0"/>
              <w:ind w:leftChars="0"/>
              <w:jc w:val="both"/>
              <w:rPr>
                <w:rFonts w:ascii="Times New Roman" w:hAnsi="Times New Roman"/>
                <w:szCs w:val="20"/>
              </w:rPr>
            </w:pPr>
            <w:r w:rsidRPr="0022064E">
              <w:rPr>
                <w:rFonts w:ascii="Times New Roman" w:hAnsi="Times New Roman"/>
                <w:szCs w:val="20"/>
              </w:rPr>
              <w:t xml:space="preserve">A quality of up to K beams associated at least with non-serving cell(s) can be reported in a single CSI reporting instance </w:t>
            </w:r>
          </w:p>
          <w:p w14:paraId="52268577" w14:textId="77777777" w:rsidR="0022064E" w:rsidRPr="0022064E" w:rsidRDefault="0022064E" w:rsidP="008A69C1">
            <w:pPr>
              <w:pStyle w:val="ListParagraph"/>
              <w:numPr>
                <w:ilvl w:val="1"/>
                <w:numId w:val="22"/>
              </w:numPr>
              <w:autoSpaceDN w:val="0"/>
              <w:snapToGrid w:val="0"/>
              <w:ind w:leftChars="0"/>
              <w:jc w:val="both"/>
              <w:rPr>
                <w:rFonts w:ascii="Times New Roman" w:hAnsi="Times New Roman"/>
                <w:szCs w:val="20"/>
              </w:rPr>
            </w:pPr>
            <w:r w:rsidRPr="0022064E">
              <w:rPr>
                <w:rFonts w:ascii="Times New Roman" w:hAnsi="Times New Roman"/>
                <w:szCs w:val="20"/>
              </w:rPr>
              <w:t>For each beam, the UE can report at least: (1) a Measured RS Indicator, and (2) a Beam Metric associated with the Measured RS Indicator</w:t>
            </w:r>
          </w:p>
          <w:p w14:paraId="2ADB0E9B" w14:textId="77777777" w:rsidR="0022064E" w:rsidRPr="0022064E" w:rsidRDefault="0022064E" w:rsidP="008A69C1">
            <w:pPr>
              <w:pStyle w:val="ListParagraph"/>
              <w:numPr>
                <w:ilvl w:val="1"/>
                <w:numId w:val="22"/>
              </w:numPr>
              <w:autoSpaceDN w:val="0"/>
              <w:snapToGrid w:val="0"/>
              <w:ind w:leftChars="0"/>
              <w:jc w:val="both"/>
              <w:rPr>
                <w:rFonts w:ascii="Times New Roman" w:hAnsi="Times New Roman"/>
                <w:szCs w:val="20"/>
              </w:rPr>
            </w:pPr>
            <w:r w:rsidRPr="0022064E">
              <w:rPr>
                <w:rFonts w:ascii="Times New Roman" w:hAnsi="Times New Roman"/>
                <w:szCs w:val="20"/>
              </w:rPr>
              <w:t xml:space="preserve">FFS: Maximum value of K </w:t>
            </w:r>
          </w:p>
          <w:p w14:paraId="30CC2B1F" w14:textId="77777777" w:rsidR="0022064E" w:rsidRPr="0022064E" w:rsidRDefault="0022064E" w:rsidP="008A69C1">
            <w:pPr>
              <w:pStyle w:val="ListParagraph"/>
              <w:numPr>
                <w:ilvl w:val="1"/>
                <w:numId w:val="22"/>
              </w:numPr>
              <w:autoSpaceDN w:val="0"/>
              <w:snapToGrid w:val="0"/>
              <w:ind w:leftChars="0"/>
              <w:jc w:val="both"/>
              <w:rPr>
                <w:rFonts w:ascii="Times New Roman" w:hAnsi="Times New Roman"/>
                <w:szCs w:val="20"/>
              </w:rPr>
            </w:pPr>
            <w:r w:rsidRPr="0022064E">
              <w:rPr>
                <w:rFonts w:ascii="Times New Roman" w:hAnsi="Times New Roman"/>
                <w:szCs w:val="20"/>
              </w:rPr>
              <w:t xml:space="preserve">FFS: If K is fixed, configured, reported by UE capability, or dynamically selected  </w:t>
            </w:r>
          </w:p>
          <w:p w14:paraId="239F23CC" w14:textId="77777777" w:rsidR="0022064E" w:rsidRPr="0022064E" w:rsidRDefault="0022064E" w:rsidP="008A69C1">
            <w:pPr>
              <w:pStyle w:val="ListParagraph"/>
              <w:numPr>
                <w:ilvl w:val="1"/>
                <w:numId w:val="22"/>
              </w:numPr>
              <w:autoSpaceDN w:val="0"/>
              <w:snapToGrid w:val="0"/>
              <w:ind w:leftChars="0"/>
              <w:jc w:val="both"/>
              <w:rPr>
                <w:rFonts w:ascii="Times New Roman" w:hAnsi="Times New Roman"/>
                <w:szCs w:val="20"/>
              </w:rPr>
            </w:pPr>
            <w:r w:rsidRPr="0022064E">
              <w:rPr>
                <w:rFonts w:ascii="Times New Roman" w:hAnsi="Times New Roman"/>
                <w:szCs w:val="20"/>
              </w:rPr>
              <w:t xml:space="preserve">FFS: The type of beam metric (e.g. L1-RSRP, L3-RSRP, or hybrid L1/L3-RSRP) and related measurement behavior </w:t>
            </w:r>
          </w:p>
          <w:p w14:paraId="2B2D134A" w14:textId="77777777" w:rsidR="0022064E" w:rsidRPr="0022064E" w:rsidRDefault="0022064E" w:rsidP="008A69C1">
            <w:pPr>
              <w:pStyle w:val="ListParagraph"/>
              <w:numPr>
                <w:ilvl w:val="1"/>
                <w:numId w:val="22"/>
              </w:numPr>
              <w:autoSpaceDN w:val="0"/>
              <w:snapToGrid w:val="0"/>
              <w:ind w:leftChars="0"/>
              <w:jc w:val="both"/>
              <w:rPr>
                <w:rFonts w:ascii="Times New Roman" w:hAnsi="Times New Roman"/>
                <w:szCs w:val="20"/>
              </w:rPr>
            </w:pPr>
            <w:r w:rsidRPr="0022064E">
              <w:rPr>
                <w:rFonts w:ascii="Times New Roman" w:hAnsi="Times New Roman"/>
                <w:szCs w:val="20"/>
              </w:rPr>
              <w:t>FFS: Whether or not beam reporting associated with non-serving cell(s) can be mixed with that with serving-cell in one reporting instance</w:t>
            </w:r>
          </w:p>
          <w:p w14:paraId="7B49D0FA" w14:textId="77777777" w:rsidR="0022064E" w:rsidRPr="0022064E" w:rsidRDefault="0022064E" w:rsidP="0022064E">
            <w:pPr>
              <w:snapToGrid w:val="0"/>
              <w:jc w:val="both"/>
              <w:rPr>
                <w:sz w:val="20"/>
                <w:szCs w:val="20"/>
              </w:rPr>
            </w:pPr>
            <w:r w:rsidRPr="0022064E">
              <w:rPr>
                <w:sz w:val="20"/>
                <w:szCs w:val="20"/>
              </w:rPr>
              <w:t xml:space="preserve">At the end of RAN1#104-e, send an LS to RAN2 with all the RAN1-related inter-cell mobility agreements done so far during Rel17. LS is </w:t>
            </w:r>
            <w:r w:rsidRPr="0022064E">
              <w:rPr>
                <w:sz w:val="20"/>
                <w:szCs w:val="20"/>
                <w:highlight w:val="green"/>
              </w:rPr>
              <w:t>endorsed</w:t>
            </w:r>
            <w:r w:rsidRPr="0022064E">
              <w:rPr>
                <w:sz w:val="20"/>
                <w:szCs w:val="20"/>
              </w:rPr>
              <w:t xml:space="preserve"> in R1- 2102209.</w:t>
            </w:r>
          </w:p>
          <w:p w14:paraId="59E2F184"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lang w:eastAsia="ko-KR"/>
              </w:rPr>
            </w:pPr>
          </w:p>
          <w:p w14:paraId="725847F7" w14:textId="5357EC9F"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lang w:eastAsia="ko-KR"/>
              </w:rPr>
            </w:pPr>
          </w:p>
          <w:p w14:paraId="3FCDC7F7"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lang w:eastAsia="ko-KR"/>
              </w:rPr>
            </w:pPr>
          </w:p>
          <w:p w14:paraId="547D24AC" w14:textId="77777777" w:rsidR="0022064E" w:rsidRPr="0022064E" w:rsidRDefault="0022064E" w:rsidP="0022064E">
            <w:pPr>
              <w:snapToGrid w:val="0"/>
              <w:jc w:val="both"/>
              <w:rPr>
                <w:b/>
                <w:bCs/>
                <w:sz w:val="20"/>
                <w:szCs w:val="20"/>
                <w:lang w:val="en-US" w:eastAsia="ko-KR"/>
              </w:rPr>
            </w:pPr>
            <w:r w:rsidRPr="0022064E">
              <w:rPr>
                <w:b/>
                <w:bCs/>
                <w:sz w:val="20"/>
                <w:szCs w:val="20"/>
                <w:highlight w:val="green"/>
              </w:rPr>
              <w:t>Agreement</w:t>
            </w:r>
          </w:p>
          <w:p w14:paraId="5FF4C16F" w14:textId="77777777" w:rsidR="0022064E" w:rsidRPr="0022064E" w:rsidRDefault="0022064E" w:rsidP="0022064E">
            <w:pPr>
              <w:snapToGrid w:val="0"/>
              <w:jc w:val="both"/>
              <w:rPr>
                <w:sz w:val="20"/>
                <w:szCs w:val="20"/>
              </w:rPr>
            </w:pPr>
            <w:r w:rsidRPr="0022064E">
              <w:rPr>
                <w:sz w:val="20"/>
                <w:szCs w:val="20"/>
              </w:rPr>
              <w:t>On Rel.17 unified TCI framework:</w:t>
            </w:r>
          </w:p>
          <w:p w14:paraId="4BADAF31" w14:textId="77777777" w:rsidR="0022064E" w:rsidRPr="0022064E" w:rsidRDefault="0022064E" w:rsidP="008A69C1">
            <w:pPr>
              <w:numPr>
                <w:ilvl w:val="0"/>
                <w:numId w:val="23"/>
              </w:numPr>
              <w:snapToGrid w:val="0"/>
              <w:jc w:val="both"/>
              <w:rPr>
                <w:sz w:val="20"/>
                <w:szCs w:val="20"/>
              </w:rPr>
            </w:pPr>
            <w:r w:rsidRPr="0022064E">
              <w:rPr>
                <w:sz w:val="20"/>
                <w:szCs w:val="20"/>
              </w:rPr>
              <w:t xml:space="preserve">Select at least one of the following alternatives by RAN1#104bis-e for path-loss measurement (PL-RS): </w:t>
            </w:r>
          </w:p>
          <w:p w14:paraId="6126CBE8" w14:textId="77777777" w:rsidR="0022064E" w:rsidRPr="0022064E" w:rsidRDefault="0022064E" w:rsidP="008A69C1">
            <w:pPr>
              <w:numPr>
                <w:ilvl w:val="1"/>
                <w:numId w:val="23"/>
              </w:numPr>
              <w:snapToGrid w:val="0"/>
              <w:jc w:val="both"/>
              <w:rPr>
                <w:sz w:val="20"/>
                <w:szCs w:val="20"/>
              </w:rPr>
            </w:pPr>
            <w:r w:rsidRPr="0022064E">
              <w:rPr>
                <w:sz w:val="20"/>
                <w:szCs w:val="20"/>
              </w:rPr>
              <w:lastRenderedPageBreak/>
              <w:t xml:space="preserve">Alt1. PL-RS can be included in UL TCI state or (if applicable) joint TCI state. </w:t>
            </w:r>
          </w:p>
          <w:p w14:paraId="28696CB5" w14:textId="77777777" w:rsidR="0022064E" w:rsidRPr="0022064E" w:rsidRDefault="0022064E" w:rsidP="008A69C1">
            <w:pPr>
              <w:numPr>
                <w:ilvl w:val="2"/>
                <w:numId w:val="23"/>
              </w:numPr>
              <w:snapToGrid w:val="0"/>
              <w:jc w:val="both"/>
              <w:rPr>
                <w:sz w:val="20"/>
                <w:szCs w:val="20"/>
              </w:rPr>
            </w:pPr>
            <w:r w:rsidRPr="0022064E">
              <w:rPr>
                <w:sz w:val="20"/>
                <w:szCs w:val="20"/>
              </w:rPr>
              <w:t xml:space="preserve">FFS: Whether it is always included or not. If not included, PL-RS is the periodic DL-RS used as a source RS for determining spatial TX filter or the PL RS used for the UL RS in UL or (if applicable) joint TCI state.  </w:t>
            </w:r>
          </w:p>
          <w:p w14:paraId="6F7C2508" w14:textId="77777777" w:rsidR="0022064E" w:rsidRPr="0022064E" w:rsidRDefault="0022064E" w:rsidP="008A69C1">
            <w:pPr>
              <w:numPr>
                <w:ilvl w:val="1"/>
                <w:numId w:val="23"/>
              </w:numPr>
              <w:snapToGrid w:val="0"/>
              <w:jc w:val="both"/>
              <w:rPr>
                <w:sz w:val="20"/>
                <w:szCs w:val="20"/>
              </w:rPr>
            </w:pPr>
            <w:r w:rsidRPr="0022064E">
              <w:rPr>
                <w:sz w:val="20"/>
                <w:szCs w:val="20"/>
              </w:rPr>
              <w:t xml:space="preserve">Alt2. PL-RS can be associated with (but not included in) UL TCI state or (if applicable) joint TCI state </w:t>
            </w:r>
          </w:p>
          <w:p w14:paraId="08A5967A" w14:textId="77777777" w:rsidR="0022064E" w:rsidRPr="0022064E" w:rsidRDefault="0022064E" w:rsidP="008A69C1">
            <w:pPr>
              <w:numPr>
                <w:ilvl w:val="2"/>
                <w:numId w:val="23"/>
              </w:numPr>
              <w:snapToGrid w:val="0"/>
              <w:jc w:val="both"/>
              <w:rPr>
                <w:sz w:val="20"/>
                <w:szCs w:val="20"/>
              </w:rPr>
            </w:pPr>
            <w:r w:rsidRPr="0022064E">
              <w:rPr>
                <w:sz w:val="20"/>
                <w:szCs w:val="20"/>
              </w:rPr>
              <w:t xml:space="preserve">FFS: Exact association mechanism </w:t>
            </w:r>
          </w:p>
          <w:p w14:paraId="538A6F75" w14:textId="77777777" w:rsidR="0022064E" w:rsidRPr="0022064E" w:rsidRDefault="0022064E" w:rsidP="008A69C1">
            <w:pPr>
              <w:numPr>
                <w:ilvl w:val="2"/>
                <w:numId w:val="23"/>
              </w:numPr>
              <w:snapToGrid w:val="0"/>
              <w:jc w:val="both"/>
              <w:rPr>
                <w:sz w:val="20"/>
                <w:szCs w:val="20"/>
              </w:rPr>
            </w:pPr>
            <w:r w:rsidRPr="0022064E">
              <w:rPr>
                <w:sz w:val="20"/>
                <w:szCs w:val="20"/>
              </w:rPr>
              <w:t>FFS: Whether it is always associated or not. If not associated, PL-RS is the periodic DL-RS used as a source RS for determining spatial TX filter or the PL RS used for the UL RS in UL or (if applicable) joint TCI state</w:t>
            </w:r>
          </w:p>
          <w:p w14:paraId="00E2AAA2" w14:textId="77777777" w:rsidR="0022064E" w:rsidRPr="0022064E" w:rsidRDefault="0022064E" w:rsidP="008A69C1">
            <w:pPr>
              <w:numPr>
                <w:ilvl w:val="1"/>
                <w:numId w:val="23"/>
              </w:numPr>
              <w:snapToGrid w:val="0"/>
              <w:jc w:val="both"/>
              <w:rPr>
                <w:sz w:val="20"/>
                <w:szCs w:val="20"/>
              </w:rPr>
            </w:pPr>
            <w:r w:rsidRPr="0022064E">
              <w:rPr>
                <w:sz w:val="20"/>
                <w:szCs w:val="20"/>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12B8B523" w14:textId="77777777" w:rsidR="0022064E" w:rsidRPr="0022064E" w:rsidRDefault="0022064E" w:rsidP="008A69C1">
            <w:pPr>
              <w:numPr>
                <w:ilvl w:val="2"/>
                <w:numId w:val="23"/>
              </w:numPr>
              <w:snapToGrid w:val="0"/>
              <w:jc w:val="both"/>
              <w:rPr>
                <w:sz w:val="20"/>
                <w:szCs w:val="20"/>
              </w:rPr>
            </w:pPr>
            <w:r w:rsidRPr="0022064E">
              <w:rPr>
                <w:sz w:val="20"/>
                <w:szCs w:val="20"/>
              </w:rPr>
              <w:t>PL-RS is not additionally configured in or associated to UL TCI state or (if applicable) joint TCI state</w:t>
            </w:r>
          </w:p>
          <w:p w14:paraId="5309C09A" w14:textId="77777777" w:rsidR="0022064E" w:rsidRPr="0022064E" w:rsidRDefault="0022064E" w:rsidP="008A69C1">
            <w:pPr>
              <w:numPr>
                <w:ilvl w:val="1"/>
                <w:numId w:val="23"/>
              </w:numPr>
              <w:snapToGrid w:val="0"/>
              <w:jc w:val="both"/>
              <w:rPr>
                <w:sz w:val="20"/>
                <w:szCs w:val="20"/>
              </w:rPr>
            </w:pPr>
            <w:r w:rsidRPr="0022064E">
              <w:rPr>
                <w:sz w:val="20"/>
                <w:szCs w:val="20"/>
              </w:rPr>
              <w:t xml:space="preserve">Alt4. UE calculates path-loss based on periodic DL RS configured as the source RS or a periodic QCL-Type-D/spatialRelationInfo source of the source RS in UL TCI state or (if applicable) joint TCI state </w:t>
            </w:r>
          </w:p>
          <w:p w14:paraId="382EC4D3" w14:textId="77777777" w:rsidR="0022064E" w:rsidRPr="0022064E" w:rsidRDefault="0022064E" w:rsidP="008A69C1">
            <w:pPr>
              <w:numPr>
                <w:ilvl w:val="2"/>
                <w:numId w:val="23"/>
              </w:numPr>
              <w:snapToGrid w:val="0"/>
              <w:jc w:val="both"/>
              <w:rPr>
                <w:sz w:val="20"/>
                <w:szCs w:val="20"/>
              </w:rPr>
            </w:pPr>
            <w:r w:rsidRPr="0022064E">
              <w:rPr>
                <w:sz w:val="20"/>
                <w:szCs w:val="20"/>
              </w:rPr>
              <w:t>FFS: Whether UE can calculate path-loss based on DL periodic RS for path-loss calculation for UL RS in the UL TCI</w:t>
            </w:r>
          </w:p>
          <w:p w14:paraId="7541B1F5" w14:textId="77777777" w:rsidR="0022064E" w:rsidRPr="0022064E" w:rsidRDefault="0022064E" w:rsidP="008A69C1">
            <w:pPr>
              <w:numPr>
                <w:ilvl w:val="0"/>
                <w:numId w:val="23"/>
              </w:numPr>
              <w:snapToGrid w:val="0"/>
              <w:jc w:val="both"/>
              <w:rPr>
                <w:sz w:val="20"/>
                <w:szCs w:val="20"/>
              </w:rPr>
            </w:pPr>
            <w:r w:rsidRPr="0022064E">
              <w:rPr>
                <w:sz w:val="20"/>
                <w:szCs w:val="20"/>
              </w:rPr>
              <w:t>FFS: Application time of PL-RS</w:t>
            </w:r>
          </w:p>
          <w:p w14:paraId="74550600" w14:textId="77777777" w:rsidR="0022064E" w:rsidRPr="0022064E" w:rsidRDefault="0022064E" w:rsidP="008A69C1">
            <w:pPr>
              <w:numPr>
                <w:ilvl w:val="0"/>
                <w:numId w:val="23"/>
              </w:numPr>
              <w:snapToGrid w:val="0"/>
              <w:jc w:val="both"/>
              <w:rPr>
                <w:sz w:val="20"/>
                <w:szCs w:val="20"/>
              </w:rPr>
            </w:pPr>
            <w:r w:rsidRPr="0022064E">
              <w:rPr>
                <w:sz w:val="20"/>
                <w:szCs w:val="20"/>
              </w:rPr>
              <w:t xml:space="preserve">NOTE: As in Rel-16, a UE does not expect to simultaneously maintain more than four path-loss estimates per serving cell for all PUSCH/PUCCH/SRS transmissions </w:t>
            </w:r>
          </w:p>
          <w:p w14:paraId="7CD433E5" w14:textId="77777777" w:rsidR="0022064E" w:rsidRPr="0022064E" w:rsidRDefault="0022064E" w:rsidP="008A69C1">
            <w:pPr>
              <w:numPr>
                <w:ilvl w:val="1"/>
                <w:numId w:val="23"/>
              </w:numPr>
              <w:snapToGrid w:val="0"/>
              <w:jc w:val="both"/>
              <w:rPr>
                <w:sz w:val="20"/>
                <w:szCs w:val="20"/>
              </w:rPr>
            </w:pPr>
            <w:r w:rsidRPr="0022064E">
              <w:rPr>
                <w:sz w:val="20"/>
                <w:szCs w:val="20"/>
              </w:rPr>
              <w:t>FFS: investigate the condition(s) agreed in Rel-17 and, if needed, study whether a UE can simultaneously maintain more than four path-loss estimates</w:t>
            </w:r>
          </w:p>
          <w:p w14:paraId="73D7C8CE"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lang w:eastAsia="ko-KR"/>
              </w:rPr>
            </w:pPr>
          </w:p>
          <w:p w14:paraId="383F8757" w14:textId="77777777" w:rsidR="0022064E" w:rsidRPr="0022064E" w:rsidRDefault="0022064E" w:rsidP="0022064E">
            <w:pPr>
              <w:snapToGrid w:val="0"/>
              <w:rPr>
                <w:b/>
                <w:bCs/>
                <w:sz w:val="20"/>
                <w:szCs w:val="20"/>
                <w:highlight w:val="green"/>
              </w:rPr>
            </w:pPr>
            <w:r w:rsidRPr="0022064E">
              <w:rPr>
                <w:b/>
                <w:bCs/>
                <w:sz w:val="20"/>
                <w:szCs w:val="20"/>
                <w:highlight w:val="green"/>
              </w:rPr>
              <w:t>Agreement</w:t>
            </w:r>
          </w:p>
          <w:p w14:paraId="7837DBDC" w14:textId="77777777" w:rsidR="0022064E" w:rsidRPr="0022064E" w:rsidRDefault="0022064E" w:rsidP="0022064E">
            <w:pPr>
              <w:snapToGrid w:val="0"/>
              <w:rPr>
                <w:sz w:val="20"/>
                <w:szCs w:val="20"/>
              </w:rPr>
            </w:pPr>
            <w:r w:rsidRPr="0022064E">
              <w:rPr>
                <w:sz w:val="20"/>
                <w:szCs w:val="20"/>
              </w:rPr>
              <w:t xml:space="preserve">On Rel.17 multi beam measurement/reporting enhancements </w:t>
            </w:r>
            <w:r w:rsidRPr="0022064E">
              <w:rPr>
                <w:color w:val="000000"/>
                <w:sz w:val="20"/>
                <w:szCs w:val="20"/>
              </w:rPr>
              <w:t>for L1/L2-centric inter-cell mobility and inter-cell mTRP</w:t>
            </w:r>
            <w:r w:rsidRPr="0022064E">
              <w:rPr>
                <w:sz w:val="20"/>
                <w:szCs w:val="20"/>
              </w:rPr>
              <w:t>:</w:t>
            </w:r>
          </w:p>
          <w:p w14:paraId="11FA7D29" w14:textId="77777777" w:rsidR="0022064E" w:rsidRPr="0022064E" w:rsidRDefault="0022064E" w:rsidP="008A69C1">
            <w:pPr>
              <w:pStyle w:val="ListParagraph"/>
              <w:numPr>
                <w:ilvl w:val="0"/>
                <w:numId w:val="24"/>
              </w:numPr>
              <w:autoSpaceDN w:val="0"/>
              <w:snapToGrid w:val="0"/>
              <w:ind w:leftChars="0"/>
              <w:rPr>
                <w:rFonts w:ascii="Times New Roman" w:hAnsi="Times New Roman"/>
                <w:szCs w:val="20"/>
                <w:lang w:val="en-US" w:eastAsia="en-US"/>
              </w:rPr>
            </w:pPr>
            <w:r w:rsidRPr="0022064E">
              <w:rPr>
                <w:rFonts w:ascii="Times New Roman" w:hAnsi="Times New Roman"/>
                <w:szCs w:val="20"/>
              </w:rPr>
              <w:t>Rel.15 L1-RSRP is used as reporting quantity for measurement and reporting of non-serving-cell(s)</w:t>
            </w:r>
          </w:p>
          <w:p w14:paraId="51A059A5"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lang w:eastAsia="ko-KR"/>
              </w:rPr>
            </w:pPr>
            <w:r w:rsidRPr="0022064E">
              <w:rPr>
                <w:rFonts w:ascii="Times New Roman" w:hAnsi="Times New Roman"/>
                <w:szCs w:val="20"/>
              </w:rPr>
              <w:t xml:space="preserve">Support SSB as a measurement RS for </w:t>
            </w:r>
            <w:r w:rsidRPr="0022064E">
              <w:rPr>
                <w:rFonts w:ascii="Times New Roman" w:hAnsi="Times New Roman"/>
                <w:color w:val="000000"/>
                <w:szCs w:val="20"/>
              </w:rPr>
              <w:t xml:space="preserve">L1/L2-centric inter-cell mobility </w:t>
            </w:r>
            <w:r w:rsidRPr="0022064E">
              <w:rPr>
                <w:rFonts w:ascii="Times New Roman" w:hAnsi="Times New Roman"/>
                <w:szCs w:val="20"/>
              </w:rPr>
              <w:t>and inter-cell mTRP, and Rel.15 SS-RSRP calculated from SSB of non-serving cell(s)</w:t>
            </w:r>
          </w:p>
          <w:p w14:paraId="0F9C0149" w14:textId="77777777" w:rsidR="0022064E" w:rsidRPr="0022064E" w:rsidRDefault="0022064E" w:rsidP="008A69C1">
            <w:pPr>
              <w:pStyle w:val="ListParagraph"/>
              <w:numPr>
                <w:ilvl w:val="2"/>
                <w:numId w:val="24"/>
              </w:numPr>
              <w:autoSpaceDN w:val="0"/>
              <w:snapToGrid w:val="0"/>
              <w:ind w:leftChars="0"/>
              <w:rPr>
                <w:rFonts w:ascii="Times New Roman" w:hAnsi="Times New Roman"/>
                <w:szCs w:val="20"/>
                <w:lang w:eastAsia="en-US"/>
              </w:rPr>
            </w:pPr>
            <w:r w:rsidRPr="0022064E">
              <w:rPr>
                <w:rFonts w:ascii="Times New Roman" w:hAnsi="Times New Roman"/>
                <w:szCs w:val="20"/>
              </w:rPr>
              <w:t>FFS: Whether the measurement for SS-RSRP is limited within SMTC</w:t>
            </w:r>
          </w:p>
          <w:p w14:paraId="6EEA0809" w14:textId="77777777" w:rsidR="0022064E" w:rsidRPr="0022064E" w:rsidRDefault="0022064E" w:rsidP="008A69C1">
            <w:pPr>
              <w:pStyle w:val="ListParagraph"/>
              <w:numPr>
                <w:ilvl w:val="2"/>
                <w:numId w:val="24"/>
              </w:numPr>
              <w:autoSpaceDN w:val="0"/>
              <w:snapToGrid w:val="0"/>
              <w:ind w:leftChars="0"/>
              <w:rPr>
                <w:rFonts w:ascii="Times New Roman" w:hAnsi="Times New Roman"/>
                <w:szCs w:val="20"/>
              </w:rPr>
            </w:pPr>
            <w:r w:rsidRPr="0022064E">
              <w:rPr>
                <w:rFonts w:ascii="Times New Roman" w:hAnsi="Times New Roman"/>
                <w:szCs w:val="20"/>
              </w:rPr>
              <w:t>FFS: Detailed reporting method, e.g. via including existing L1-RSRP report, UE-initiated report etc.</w:t>
            </w:r>
          </w:p>
          <w:p w14:paraId="23433C27"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 xml:space="preserve">FFS: Whether or not to support CSI-RS (for e.g. mobility and/or tracking) of non-serving cell(s) as a measurement RS for </w:t>
            </w:r>
            <w:r w:rsidRPr="0022064E">
              <w:rPr>
                <w:rFonts w:ascii="Times New Roman" w:hAnsi="Times New Roman"/>
                <w:color w:val="000000"/>
                <w:szCs w:val="20"/>
              </w:rPr>
              <w:t xml:space="preserve">L1/L2-centric inter-cell mobility </w:t>
            </w:r>
            <w:r w:rsidRPr="0022064E">
              <w:rPr>
                <w:rFonts w:ascii="Times New Roman" w:hAnsi="Times New Roman"/>
                <w:szCs w:val="20"/>
              </w:rPr>
              <w:t xml:space="preserve">and inter-cell mTRP. If the support of CSI-RS (for e.g. mobility and/or tracking) of non-serving cell(s) as a measurement RS for </w:t>
            </w:r>
            <w:r w:rsidRPr="0022064E">
              <w:rPr>
                <w:rFonts w:ascii="Times New Roman" w:hAnsi="Times New Roman"/>
                <w:color w:val="000000"/>
                <w:szCs w:val="20"/>
              </w:rPr>
              <w:t xml:space="preserve">L1/L2-centric inter-cell mobility </w:t>
            </w:r>
            <w:r w:rsidRPr="0022064E">
              <w:rPr>
                <w:rFonts w:ascii="Times New Roman" w:hAnsi="Times New Roman"/>
                <w:szCs w:val="20"/>
              </w:rPr>
              <w:t xml:space="preserve">and inter-cell mTRP is confirmed, Rel.15 CSI-RSRP is also supported  </w:t>
            </w:r>
          </w:p>
          <w:p w14:paraId="656779CF" w14:textId="77777777" w:rsidR="0022064E" w:rsidRPr="0022064E" w:rsidRDefault="0022064E" w:rsidP="008A69C1">
            <w:pPr>
              <w:pStyle w:val="ListParagraph"/>
              <w:numPr>
                <w:ilvl w:val="2"/>
                <w:numId w:val="24"/>
              </w:numPr>
              <w:autoSpaceDN w:val="0"/>
              <w:snapToGrid w:val="0"/>
              <w:ind w:leftChars="0"/>
              <w:rPr>
                <w:rFonts w:ascii="Times New Roman" w:hAnsi="Times New Roman"/>
                <w:szCs w:val="20"/>
              </w:rPr>
            </w:pPr>
            <w:r w:rsidRPr="0022064E">
              <w:rPr>
                <w:rFonts w:ascii="Times New Roman" w:hAnsi="Times New Roman"/>
                <w:szCs w:val="20"/>
              </w:rPr>
              <w:t>Whether the support applies to CSI-RS with or without QCL source, or both</w:t>
            </w:r>
          </w:p>
          <w:p w14:paraId="4DB8EBA4"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 xml:space="preserve">FFS: The number of non-serving cell(s) for measurement/reporting </w:t>
            </w:r>
          </w:p>
          <w:p w14:paraId="4A34CC91"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FFS: time behavior of the reporting, i.e. periodic, semi-persistent, aperiodic, or UE-initiated</w:t>
            </w:r>
          </w:p>
          <w:p w14:paraId="6698B648" w14:textId="77777777" w:rsidR="0022064E" w:rsidRPr="0022064E" w:rsidRDefault="0022064E" w:rsidP="008A69C1">
            <w:pPr>
              <w:pStyle w:val="ListParagraph"/>
              <w:numPr>
                <w:ilvl w:val="0"/>
                <w:numId w:val="24"/>
              </w:numPr>
              <w:autoSpaceDN w:val="0"/>
              <w:snapToGrid w:val="0"/>
              <w:ind w:leftChars="0"/>
              <w:rPr>
                <w:rFonts w:ascii="Times New Roman" w:hAnsi="Times New Roman"/>
                <w:szCs w:val="20"/>
              </w:rPr>
            </w:pPr>
            <w:r w:rsidRPr="0022064E">
              <w:rPr>
                <w:rFonts w:ascii="Times New Roman" w:hAnsi="Times New Roman"/>
                <w:szCs w:val="20"/>
              </w:rPr>
              <w:t>FFS: If other reporting quantities are supported, e.g. L3-RSRP, hybrid L1/L3-RSRP</w:t>
            </w:r>
          </w:p>
          <w:p w14:paraId="0B95DFAC" w14:textId="77777777" w:rsidR="0022064E" w:rsidRPr="0022064E" w:rsidRDefault="0022064E" w:rsidP="008A69C1">
            <w:pPr>
              <w:pStyle w:val="ListParagraph"/>
              <w:numPr>
                <w:ilvl w:val="0"/>
                <w:numId w:val="24"/>
              </w:numPr>
              <w:autoSpaceDN w:val="0"/>
              <w:snapToGrid w:val="0"/>
              <w:ind w:leftChars="0"/>
              <w:rPr>
                <w:rFonts w:ascii="Times New Roman" w:hAnsi="Times New Roman"/>
                <w:szCs w:val="20"/>
              </w:rPr>
            </w:pPr>
            <w:r w:rsidRPr="0022064E">
              <w:rPr>
                <w:rFonts w:ascii="Times New Roman" w:hAnsi="Times New Roman"/>
                <w:szCs w:val="20"/>
              </w:rPr>
              <w:t>FFS: Dynamic activation/deactivation/selection of the beam measurement on the RS(s) associated with non-serving cell(s) via MAC CE</w:t>
            </w:r>
          </w:p>
          <w:p w14:paraId="0FB27219" w14:textId="77777777" w:rsidR="0022064E" w:rsidRPr="0022064E" w:rsidRDefault="0022064E" w:rsidP="008A69C1">
            <w:pPr>
              <w:pStyle w:val="ListParagraph"/>
              <w:numPr>
                <w:ilvl w:val="0"/>
                <w:numId w:val="24"/>
              </w:numPr>
              <w:autoSpaceDN w:val="0"/>
              <w:snapToGrid w:val="0"/>
              <w:ind w:leftChars="0"/>
              <w:rPr>
                <w:rFonts w:ascii="Times New Roman" w:hAnsi="Times New Roman"/>
                <w:szCs w:val="20"/>
              </w:rPr>
            </w:pPr>
            <w:r w:rsidRPr="0022064E">
              <w:rPr>
                <w:rFonts w:ascii="Times New Roman" w:hAnsi="Times New Roman"/>
                <w:szCs w:val="20"/>
              </w:rPr>
              <w:t xml:space="preserve">FFS: Timing assumption </w:t>
            </w:r>
            <w:r w:rsidRPr="0022064E">
              <w:rPr>
                <w:rFonts w:ascii="Times New Roman" w:hAnsi="Times New Roman"/>
                <w:szCs w:val="20"/>
                <w:lang w:eastAsia="zh-CN"/>
              </w:rPr>
              <w:t>(e.g. time of arrival and time of the measurement)</w:t>
            </w:r>
            <w:r w:rsidRPr="0022064E">
              <w:rPr>
                <w:rFonts w:ascii="Times New Roman" w:hAnsi="Times New Roman"/>
                <w:szCs w:val="20"/>
              </w:rPr>
              <w:t xml:space="preserve"> for measurement of non-serving cell RS measurement</w:t>
            </w:r>
          </w:p>
          <w:p w14:paraId="4BCFEDCA"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lang w:eastAsia="ko-KR"/>
              </w:rPr>
            </w:pPr>
          </w:p>
          <w:p w14:paraId="02E24DE1" w14:textId="77777777" w:rsidR="0022064E" w:rsidRPr="0022064E" w:rsidRDefault="0022064E" w:rsidP="0022064E">
            <w:pPr>
              <w:snapToGrid w:val="0"/>
              <w:rPr>
                <w:sz w:val="20"/>
                <w:szCs w:val="20"/>
                <w:lang w:val="en-US" w:eastAsia="ko-KR"/>
              </w:rPr>
            </w:pPr>
            <w:r w:rsidRPr="0022064E">
              <w:rPr>
                <w:rStyle w:val="Strong"/>
                <w:sz w:val="20"/>
                <w:szCs w:val="20"/>
                <w:highlight w:val="green"/>
              </w:rPr>
              <w:t>Agreement</w:t>
            </w:r>
          </w:p>
          <w:p w14:paraId="3ED26F01" w14:textId="77777777" w:rsidR="0022064E" w:rsidRPr="0022064E" w:rsidRDefault="0022064E" w:rsidP="0022064E">
            <w:pPr>
              <w:snapToGrid w:val="0"/>
              <w:jc w:val="both"/>
              <w:rPr>
                <w:sz w:val="20"/>
                <w:szCs w:val="20"/>
              </w:rPr>
            </w:pPr>
            <w:r w:rsidRPr="0022064E">
              <w:rPr>
                <w:sz w:val="20"/>
                <w:szCs w:val="20"/>
              </w:rPr>
              <w:t>On the Rel.17 DCI -based beam indication, in RAN1#104bis-e, down-select at least one of the following alternatives regarding the support of DCI format(s) for beam indication in addition to the agreed DCI formats 1_1/1_2 with DL assignment (in RAN1#103-e):</w:t>
            </w:r>
          </w:p>
          <w:p w14:paraId="29F95109" w14:textId="77777777" w:rsidR="0022064E" w:rsidRPr="0022064E" w:rsidRDefault="0022064E" w:rsidP="008A69C1">
            <w:pPr>
              <w:numPr>
                <w:ilvl w:val="0"/>
                <w:numId w:val="25"/>
              </w:numPr>
              <w:rPr>
                <w:sz w:val="20"/>
                <w:szCs w:val="20"/>
              </w:rPr>
            </w:pPr>
            <w:r w:rsidRPr="0022064E">
              <w:rPr>
                <w:sz w:val="20"/>
                <w:szCs w:val="20"/>
              </w:rPr>
              <w:t>Alt0: No additional DCI format is supported</w:t>
            </w:r>
          </w:p>
          <w:p w14:paraId="5CA67E51" w14:textId="77777777" w:rsidR="0022064E" w:rsidRPr="0022064E" w:rsidRDefault="0022064E" w:rsidP="008A69C1">
            <w:pPr>
              <w:numPr>
                <w:ilvl w:val="0"/>
                <w:numId w:val="25"/>
              </w:numPr>
              <w:rPr>
                <w:sz w:val="20"/>
                <w:szCs w:val="20"/>
              </w:rPr>
            </w:pPr>
            <w:r w:rsidRPr="0022064E">
              <w:rPr>
                <w:sz w:val="20"/>
                <w:szCs w:val="20"/>
              </w:rPr>
              <w:t xml:space="preserve">Alt1: DCI formats 1_1 and 1_2 without DL assignment, applicable for joint TCI as well as separate DL /UL TCI </w:t>
            </w:r>
          </w:p>
          <w:p w14:paraId="7A48BE2B"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Support DCI acknowledgment mechanism, e.g. based on SPS PDSCH release, based on triggered SRS , based on DCI indicating SCell dormancy</w:t>
            </w:r>
          </w:p>
          <w:p w14:paraId="53B4622B"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lastRenderedPageBreak/>
              <w:t xml:space="preserve">FFS : How to identify DCI formats 1_1/1_2 used for beam indication only (not for scheduling a PDSCH reception, not indicating a SPS PDSCH release, or not indicating SCell dormancy), considering impacts on PDCCH coverage and scheduling mechanism </w:t>
            </w:r>
          </w:p>
          <w:p w14:paraId="4A26F0D9"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FFS : Whether the UE can/shall assume the gNB configured application time is after ACK transmission</w:t>
            </w:r>
          </w:p>
          <w:p w14:paraId="52F29DE1" w14:textId="77777777" w:rsidR="0022064E" w:rsidRPr="0022064E" w:rsidRDefault="0022064E" w:rsidP="008A69C1">
            <w:pPr>
              <w:numPr>
                <w:ilvl w:val="0"/>
                <w:numId w:val="25"/>
              </w:numPr>
              <w:rPr>
                <w:sz w:val="20"/>
                <w:szCs w:val="20"/>
              </w:rPr>
            </w:pPr>
            <w:r w:rsidRPr="0022064E">
              <w:rPr>
                <w:sz w:val="20"/>
                <w:szCs w:val="20"/>
                <w:lang w:eastAsia="ja-JP"/>
              </w:rPr>
              <w:t xml:space="preserve">Alt2: Dedicated DCI format other than 1_1/1_2 without DL assignment, </w:t>
            </w:r>
            <w:r w:rsidRPr="0022064E">
              <w:rPr>
                <w:sz w:val="20"/>
                <w:szCs w:val="20"/>
              </w:rPr>
              <w:t xml:space="preserve">applicable for joint TCI as well as separate DL /UL TCI </w:t>
            </w:r>
          </w:p>
          <w:p w14:paraId="409FB3E7"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Support DCI acknowledgment mechanism, e.g. based on SPS PDSCH release, based on triggered SRS , based on DCI indicating SCell dormancy</w:t>
            </w:r>
          </w:p>
          <w:p w14:paraId="49C585BA"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FFS : If the format is based on an existing DCI format, how to identify the DCI format used for beam indication only</w:t>
            </w:r>
          </w:p>
          <w:p w14:paraId="39A7FE1F"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FFS : Whether the UE can/shall assume the gNB configured application time is after ACK transmission</w:t>
            </w:r>
          </w:p>
          <w:p w14:paraId="7CCCC506" w14:textId="77777777" w:rsidR="0022064E" w:rsidRPr="0022064E" w:rsidRDefault="0022064E" w:rsidP="008A69C1">
            <w:pPr>
              <w:numPr>
                <w:ilvl w:val="0"/>
                <w:numId w:val="25"/>
              </w:numPr>
              <w:rPr>
                <w:sz w:val="20"/>
                <w:szCs w:val="20"/>
              </w:rPr>
            </w:pPr>
            <w:r w:rsidRPr="0022064E">
              <w:rPr>
                <w:sz w:val="20"/>
                <w:szCs w:val="20"/>
                <w:lang w:eastAsia="ja-JP"/>
              </w:rPr>
              <w:t xml:space="preserve">Alt3: UL-related DCI formats 0_1/0_2 with UL grant, applicable only for UL-only TCI of separate DL /UL TCI </w:t>
            </w:r>
          </w:p>
          <w:p w14:paraId="56AF683F" w14:textId="77777777" w:rsidR="0022064E" w:rsidRPr="0022064E" w:rsidRDefault="0022064E" w:rsidP="0022064E">
            <w:pPr>
              <w:snapToGrid w:val="0"/>
              <w:rPr>
                <w:sz w:val="20"/>
                <w:szCs w:val="20"/>
              </w:rPr>
            </w:pPr>
            <w:r w:rsidRPr="0022064E">
              <w:rPr>
                <w:sz w:val="20"/>
                <w:szCs w:val="20"/>
              </w:rPr>
              <w:t> </w:t>
            </w:r>
          </w:p>
          <w:p w14:paraId="223F1679" w14:textId="77777777" w:rsidR="0022064E" w:rsidRPr="0022064E" w:rsidRDefault="0022064E" w:rsidP="0022064E">
            <w:pPr>
              <w:snapToGrid w:val="0"/>
              <w:rPr>
                <w:sz w:val="20"/>
                <w:szCs w:val="20"/>
              </w:rPr>
            </w:pPr>
            <w:r w:rsidRPr="0022064E">
              <w:rPr>
                <w:rStyle w:val="Strong"/>
                <w:sz w:val="20"/>
                <w:szCs w:val="20"/>
                <w:highlight w:val="green"/>
              </w:rPr>
              <w:t>Agreement</w:t>
            </w:r>
          </w:p>
          <w:p w14:paraId="694DF4C6" w14:textId="77777777" w:rsidR="0022064E" w:rsidRPr="0022064E" w:rsidRDefault="0022064E" w:rsidP="0022064E">
            <w:pPr>
              <w:snapToGrid w:val="0"/>
              <w:jc w:val="both"/>
              <w:rPr>
                <w:sz w:val="20"/>
                <w:szCs w:val="20"/>
              </w:rPr>
            </w:pPr>
            <w:r w:rsidRPr="0022064E">
              <w:rPr>
                <w:sz w:val="20"/>
                <w:szCs w:val="20"/>
              </w:rPr>
              <w:t>On Rel.17 enhancement for facilitating fast uplink panel selection,</w:t>
            </w:r>
          </w:p>
          <w:p w14:paraId="6EB44172" w14:textId="77777777" w:rsidR="0022064E" w:rsidRPr="0022064E" w:rsidRDefault="0022064E" w:rsidP="008A69C1">
            <w:pPr>
              <w:numPr>
                <w:ilvl w:val="0"/>
                <w:numId w:val="26"/>
              </w:numPr>
              <w:rPr>
                <w:sz w:val="20"/>
                <w:szCs w:val="20"/>
              </w:rPr>
            </w:pPr>
            <w:r w:rsidRPr="0022064E">
              <w:rPr>
                <w:sz w:val="20"/>
                <w:szCs w:val="20"/>
              </w:rPr>
              <w:t>Rel.17 TCI state update (based on MAC CE + DCI along with the necessary TCI state activation, or MAC CE only) can be used for UE UL panel selection:</w:t>
            </w:r>
          </w:p>
          <w:p w14:paraId="143F9360" w14:textId="77777777" w:rsidR="0022064E" w:rsidRPr="0022064E" w:rsidRDefault="0022064E" w:rsidP="008A69C1">
            <w:pPr>
              <w:numPr>
                <w:ilvl w:val="0"/>
                <w:numId w:val="27"/>
              </w:numPr>
              <w:rPr>
                <w:sz w:val="20"/>
                <w:szCs w:val="20"/>
              </w:rPr>
            </w:pPr>
            <w:r w:rsidRPr="0022064E">
              <w:rPr>
                <w:sz w:val="20"/>
                <w:szCs w:val="20"/>
              </w:rPr>
              <w:t>FFS : Whether specification support for this feature is necessary and if so the details of such spec support, e.g.  </w:t>
            </w:r>
          </w:p>
          <w:p w14:paraId="66057F26"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Additional spec support in TCI state definition to accommodate UL panel</w:t>
            </w:r>
          </w:p>
          <w:p w14:paraId="7BEBB443"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UE reporting to facilitate UL panel selection</w:t>
            </w:r>
          </w:p>
          <w:p w14:paraId="1C6F57EB"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UE reporting, e.g. panel-specific report, including UE -panel state, e.g. inactive, active for DL /UL measurement, active for DL reception only, active for UL transmission, or other combination(s) of UE -panel states</w:t>
            </w:r>
          </w:p>
          <w:p w14:paraId="768C834C"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Support for linking or association of UE panels with CSI-RS/SSB resources or resource sets, SRS resource sets, and/or PUCCH resource groups, etc.</w:t>
            </w:r>
          </w:p>
          <w:p w14:paraId="0795EBE8"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lang w:eastAsia="ko-KR"/>
              </w:rPr>
            </w:pPr>
          </w:p>
          <w:p w14:paraId="1D87C8F9" w14:textId="77777777" w:rsidR="0022064E" w:rsidRPr="0022064E" w:rsidRDefault="0022064E" w:rsidP="0022064E">
            <w:pPr>
              <w:shd w:val="clear" w:color="auto" w:fill="FFFFFF"/>
              <w:rPr>
                <w:sz w:val="20"/>
                <w:szCs w:val="20"/>
                <w:lang w:val="en-US" w:eastAsia="ko-KR"/>
              </w:rPr>
            </w:pPr>
            <w:r w:rsidRPr="0022064E">
              <w:rPr>
                <w:b/>
                <w:bCs/>
                <w:sz w:val="20"/>
                <w:szCs w:val="20"/>
                <w:highlight w:val="green"/>
              </w:rPr>
              <w:t>Agreement</w:t>
            </w:r>
          </w:p>
          <w:p w14:paraId="7D35B9F1" w14:textId="77777777" w:rsidR="0022064E" w:rsidRPr="0022064E" w:rsidRDefault="0022064E" w:rsidP="0022064E">
            <w:pPr>
              <w:shd w:val="clear" w:color="auto" w:fill="FFFFFF"/>
              <w:rPr>
                <w:sz w:val="20"/>
                <w:szCs w:val="20"/>
              </w:rPr>
            </w:pPr>
            <w:r w:rsidRPr="0022064E">
              <w:rPr>
                <w:sz w:val="20"/>
                <w:szCs w:val="20"/>
              </w:rPr>
              <w:t>On Rel.17 enhancements to facilitate MPE mitigation, decide in RAN1#104bis-e whether to support at least one the following (not necessarily, but can be, in one reporting instance):</w:t>
            </w:r>
          </w:p>
          <w:p w14:paraId="112B4951" w14:textId="77777777" w:rsidR="0022064E" w:rsidRPr="0022064E" w:rsidRDefault="0022064E" w:rsidP="008A69C1">
            <w:pPr>
              <w:numPr>
                <w:ilvl w:val="0"/>
                <w:numId w:val="26"/>
              </w:numPr>
              <w:rPr>
                <w:sz w:val="20"/>
                <w:szCs w:val="20"/>
              </w:rPr>
            </w:pPr>
            <w:r w:rsidRPr="0022064E">
              <w:rPr>
                <w:sz w:val="20"/>
                <w:szCs w:val="20"/>
              </w:rPr>
              <w:t>{Rel.16 P-MPR based (beam/panel-level)} + {A}, where A is either Opt1A, Opt1B, Opt1C, or Opt1D:</w:t>
            </w:r>
          </w:p>
          <w:p w14:paraId="44A85828"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Option 1A: Virtual PHR or a modified version associated with each activated UL TCI or, if applicable, joint TCI</w:t>
            </w:r>
          </w:p>
          <w:p w14:paraId="094AC50F"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Option 1B: {SSBRI(s)/CRI(s) and/or panel indication}</w:t>
            </w:r>
          </w:p>
          <w:p w14:paraId="147691B7"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Option 1C: {SSBRI(s)/CRI(s) and/or panel indication} + virtual PHR or a modified version associated with each of the reported SSBRI(s)/CRI(s) and/or panel indication (if configured)</w:t>
            </w:r>
          </w:p>
          <w:p w14:paraId="23C0D4FA"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Option 1D: No additional reporting quantity</w:t>
            </w:r>
          </w:p>
          <w:p w14:paraId="37B736D7" w14:textId="77777777" w:rsidR="0022064E" w:rsidRPr="0022064E" w:rsidRDefault="0022064E" w:rsidP="008A69C1">
            <w:pPr>
              <w:numPr>
                <w:ilvl w:val="0"/>
                <w:numId w:val="26"/>
              </w:numPr>
              <w:rPr>
                <w:sz w:val="20"/>
                <w:szCs w:val="20"/>
              </w:rPr>
            </w:pPr>
            <w:r w:rsidRPr="0022064E">
              <w:rPr>
                <w:sz w:val="20"/>
                <w:szCs w:val="20"/>
              </w:rPr>
              <w:t>{SSBRI(s)/CRI(s) and/or panel indication} + {A}, where A is either Opt2A, Opt2B, Opt2A+ Opt2B, or Option 2C</w:t>
            </w:r>
          </w:p>
          <w:p w14:paraId="0ABF9C8B"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Option 2A: L1-RSRP [L1-SINR] or a modified version that accounts for MPE effect associated with each of the reported SSBRI(s)/CRI(s) and/or panel indication (if configured)</w:t>
            </w:r>
          </w:p>
          <w:p w14:paraId="73E52A14" w14:textId="77777777" w:rsidR="0022064E" w:rsidRPr="0022064E" w:rsidRDefault="0022064E" w:rsidP="008A69C1">
            <w:pPr>
              <w:pStyle w:val="ListParagraph"/>
              <w:numPr>
                <w:ilvl w:val="2"/>
                <w:numId w:val="24"/>
              </w:numPr>
              <w:autoSpaceDN w:val="0"/>
              <w:snapToGrid w:val="0"/>
              <w:ind w:leftChars="0"/>
              <w:rPr>
                <w:rFonts w:ascii="Times New Roman" w:hAnsi="Times New Roman"/>
                <w:szCs w:val="20"/>
              </w:rPr>
            </w:pPr>
            <w:r w:rsidRPr="0022064E">
              <w:rPr>
                <w:rFonts w:ascii="Times New Roman" w:hAnsi="Times New Roman"/>
                <w:szCs w:val="20"/>
              </w:rPr>
              <w:t>FFS: How panel-level L1-RSRP [L1-SINR] is reported if L1-RSRP [L1-SINR] is associated with panel</w:t>
            </w:r>
          </w:p>
          <w:p w14:paraId="398C3A33" w14:textId="77777777" w:rsidR="0022064E" w:rsidRPr="0022064E" w:rsidRDefault="0022064E" w:rsidP="008A69C1">
            <w:pPr>
              <w:pStyle w:val="ListParagraph"/>
              <w:numPr>
                <w:ilvl w:val="2"/>
                <w:numId w:val="24"/>
              </w:numPr>
              <w:autoSpaceDN w:val="0"/>
              <w:snapToGrid w:val="0"/>
              <w:ind w:leftChars="0"/>
              <w:rPr>
                <w:rFonts w:ascii="Times New Roman" w:hAnsi="Times New Roman"/>
                <w:szCs w:val="20"/>
              </w:rPr>
            </w:pPr>
            <w:r w:rsidRPr="0022064E">
              <w:rPr>
                <w:rFonts w:ascii="Times New Roman" w:hAnsi="Times New Roman"/>
                <w:szCs w:val="20"/>
              </w:rPr>
              <w:t>FFS: Whether/how to account for MPE effect in L1-RSRP [L1-SINR] report, e.g. by using scaled L1-RSRP [L1-SINR]</w:t>
            </w:r>
          </w:p>
          <w:p w14:paraId="53A196F6" w14:textId="77777777" w:rsidR="0022064E" w:rsidRPr="0022064E" w:rsidRDefault="0022064E" w:rsidP="008A69C1">
            <w:pPr>
              <w:pStyle w:val="ListParagraph"/>
              <w:numPr>
                <w:ilvl w:val="2"/>
                <w:numId w:val="24"/>
              </w:numPr>
              <w:autoSpaceDN w:val="0"/>
              <w:snapToGrid w:val="0"/>
              <w:ind w:leftChars="0"/>
              <w:rPr>
                <w:rFonts w:ascii="Times New Roman" w:hAnsi="Times New Roman"/>
                <w:szCs w:val="20"/>
              </w:rPr>
            </w:pPr>
            <w:r w:rsidRPr="0022064E">
              <w:rPr>
                <w:rFonts w:ascii="Times New Roman" w:hAnsi="Times New Roman"/>
                <w:szCs w:val="20"/>
              </w:rPr>
              <w:t>FFS: Whether/how to enhance existing beam reporting format to support Option 2A</w:t>
            </w:r>
          </w:p>
          <w:p w14:paraId="79292C70"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Option 2B: Virtual PHR or a modified version associated with each of the reported SSBRI(s)/CRI(s) and/or panel indication (if configured)</w:t>
            </w:r>
          </w:p>
          <w:p w14:paraId="3B9AB30F" w14:textId="77777777" w:rsidR="0022064E" w:rsidRPr="0022064E" w:rsidRDefault="0022064E"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Option 2C: No additional reporting quantity</w:t>
            </w:r>
          </w:p>
          <w:p w14:paraId="38D40F5B"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lang w:eastAsia="ko-KR"/>
              </w:rPr>
            </w:pPr>
          </w:p>
          <w:p w14:paraId="3A5DE5C8" w14:textId="77777777" w:rsidR="0022064E" w:rsidRPr="0022064E" w:rsidRDefault="0022064E" w:rsidP="0022064E">
            <w:pPr>
              <w:snapToGrid w:val="0"/>
              <w:jc w:val="both"/>
              <w:rPr>
                <w:sz w:val="20"/>
                <w:szCs w:val="20"/>
                <w:lang w:val="en-US"/>
              </w:rPr>
            </w:pPr>
            <w:r w:rsidRPr="0022064E">
              <w:rPr>
                <w:b/>
                <w:bCs/>
                <w:sz w:val="20"/>
                <w:szCs w:val="20"/>
                <w:highlight w:val="green"/>
              </w:rPr>
              <w:t>Agreement</w:t>
            </w:r>
          </w:p>
          <w:p w14:paraId="3F450DB0" w14:textId="77777777" w:rsidR="0022064E" w:rsidRPr="0022064E" w:rsidRDefault="0022064E" w:rsidP="0022064E">
            <w:pPr>
              <w:snapToGrid w:val="0"/>
              <w:jc w:val="both"/>
              <w:rPr>
                <w:sz w:val="20"/>
                <w:szCs w:val="20"/>
              </w:rPr>
            </w:pPr>
            <w:r w:rsidRPr="0022064E">
              <w:rPr>
                <w:sz w:val="20"/>
                <w:szCs w:val="20"/>
              </w:rPr>
              <w:t xml:space="preserve">On Rel.17 DCI-based beam indication, regarding application time of the beam indication: if beam indication is successfully received and the newly indicated beam in the beam indication is different from the previously </w:t>
            </w:r>
            <w:r w:rsidRPr="0022064E">
              <w:rPr>
                <w:sz w:val="20"/>
                <w:szCs w:val="20"/>
              </w:rPr>
              <w:lastRenderedPageBreak/>
              <w:t>indicated beam, down-select (no later than RAN1#105-e) one from the following. No other alternatives will be considered:</w:t>
            </w:r>
          </w:p>
          <w:p w14:paraId="572ADF38"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Alt1: the first slot that is at least X ms or Y symbols after the [first/last] symbol of the DCI with the joint or separate DL/UL beam indication</w:t>
            </w:r>
          </w:p>
          <w:p w14:paraId="22C24FB9"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 xml:space="preserve">Alt2A: the first slot that is at least X ms or Y symbols after the [first/last] symbol of the acknowledgment of the joint or separate DL/UL beam indication </w:t>
            </w:r>
          </w:p>
          <w:p w14:paraId="137920A9"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28E6AC91"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Alt2C: Support both Alt1 and Alt2A, and introduce a UE capability that indicates the support of Alt1 or Alt2A</w:t>
            </w:r>
          </w:p>
          <w:p w14:paraId="347700DB"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Alt3: the first slot that is at least X1 ms or Y1 symbols after the [first/last] symbol of the DCI with beam indication and X2 ms or Y2 symbols after the [first/last] symbol of the acknowledgment of the beam indication</w:t>
            </w:r>
          </w:p>
          <w:p w14:paraId="5468A4A7" w14:textId="77777777" w:rsidR="0022064E" w:rsidRPr="0022064E" w:rsidRDefault="0022064E" w:rsidP="008A69C1">
            <w:pPr>
              <w:numPr>
                <w:ilvl w:val="0"/>
                <w:numId w:val="18"/>
              </w:numPr>
              <w:autoSpaceDN w:val="0"/>
              <w:snapToGrid w:val="0"/>
              <w:jc w:val="both"/>
              <w:textAlignment w:val="baseline"/>
              <w:rPr>
                <w:sz w:val="20"/>
                <w:szCs w:val="20"/>
                <w:lang w:val="en-US"/>
              </w:rPr>
            </w:pPr>
            <w:r w:rsidRPr="0022064E">
              <w:rPr>
                <w:sz w:val="20"/>
                <w:szCs w:val="20"/>
              </w:rPr>
              <w:t>FFS: whether any existing timing defined for DCI based TCI/spatial relation update can be used for X/Y</w:t>
            </w:r>
          </w:p>
          <w:p w14:paraId="4D81855E"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lang w:eastAsia="ko-KR"/>
              </w:rPr>
            </w:pPr>
          </w:p>
          <w:p w14:paraId="7CE633CC" w14:textId="77777777" w:rsidR="0022064E" w:rsidRPr="0022064E" w:rsidRDefault="0022064E" w:rsidP="0022064E">
            <w:pPr>
              <w:jc w:val="both"/>
              <w:rPr>
                <w:rStyle w:val="apple-converted-space"/>
                <w:sz w:val="20"/>
                <w:szCs w:val="20"/>
              </w:rPr>
            </w:pPr>
            <w:r w:rsidRPr="0022064E">
              <w:rPr>
                <w:b/>
                <w:bCs/>
                <w:sz w:val="20"/>
                <w:szCs w:val="20"/>
                <w:highlight w:val="green"/>
              </w:rPr>
              <w:t>Agreement</w:t>
            </w:r>
          </w:p>
          <w:p w14:paraId="265E1258" w14:textId="77777777" w:rsidR="0022064E" w:rsidRPr="0022064E" w:rsidRDefault="0022064E" w:rsidP="0022064E">
            <w:pPr>
              <w:jc w:val="both"/>
              <w:rPr>
                <w:sz w:val="20"/>
                <w:szCs w:val="20"/>
              </w:rPr>
            </w:pPr>
            <w:r w:rsidRPr="0022064E">
              <w:rPr>
                <w:sz w:val="20"/>
                <w:szCs w:val="20"/>
              </w:rPr>
              <w:t>On Rel.17 enhancement for facilitating fast uplink panel selection, for discussion purpose, a panel entity corresponds to one or more RS resources:</w:t>
            </w:r>
          </w:p>
          <w:p w14:paraId="01F28FEA"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For CSI/beam reporting, the RS resource is an RS associated with measurement and/or reporting</w:t>
            </w:r>
          </w:p>
          <w:p w14:paraId="5187C498"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For beam indication, the RS resource is a source RS for UL TX spatial filter information</w:t>
            </w:r>
          </w:p>
          <w:p w14:paraId="608DEB16"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Note: For one RS resource, the corresponding panel entity may vary and is controlled by the UE, and whether/how to maintain a common understanding between gNB and UE can be further discussed/decided</w:t>
            </w:r>
          </w:p>
          <w:p w14:paraId="3F80A31A"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Note: The above does not preclude possibility that an RS resource can be mapped to multiple panels</w:t>
            </w:r>
          </w:p>
          <w:p w14:paraId="44FDFCCE"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Note: The one or more RS resources may correspond to one or more RS resource set(s) depending on further discussion/decision</w:t>
            </w:r>
          </w:p>
          <w:p w14:paraId="5ED834F0" w14:textId="77777777" w:rsidR="0022064E" w:rsidRPr="0022064E" w:rsidRDefault="0022064E" w:rsidP="008A69C1">
            <w:pPr>
              <w:numPr>
                <w:ilvl w:val="0"/>
                <w:numId w:val="18"/>
              </w:numPr>
              <w:autoSpaceDN w:val="0"/>
              <w:snapToGrid w:val="0"/>
              <w:jc w:val="both"/>
              <w:textAlignment w:val="baseline"/>
              <w:rPr>
                <w:sz w:val="20"/>
                <w:szCs w:val="20"/>
              </w:rPr>
            </w:pPr>
            <w:r w:rsidRPr="0022064E">
              <w:rPr>
                <w:sz w:val="20"/>
                <w:szCs w:val="20"/>
              </w:rPr>
              <w:t>Note: Specification should not be designed in such a way that the UE is required to disclose its antenna implementation</w:t>
            </w:r>
          </w:p>
          <w:p w14:paraId="2773CDAE" w14:textId="77777777" w:rsidR="0022064E" w:rsidRPr="0022064E" w:rsidRDefault="0022064E" w:rsidP="0022064E">
            <w:pPr>
              <w:pStyle w:val="ListParagraph"/>
              <w:suppressAutoHyphens/>
              <w:autoSpaceDN w:val="0"/>
              <w:snapToGrid w:val="0"/>
              <w:ind w:leftChars="0" w:left="0"/>
              <w:jc w:val="both"/>
              <w:textAlignment w:val="baseline"/>
              <w:rPr>
                <w:rFonts w:ascii="Times New Roman" w:hAnsi="Times New Roman"/>
                <w:szCs w:val="20"/>
                <w:lang w:eastAsia="ko-KR"/>
              </w:rPr>
            </w:pPr>
          </w:p>
          <w:p w14:paraId="20A654AB" w14:textId="77777777" w:rsidR="0022064E" w:rsidRPr="0022064E" w:rsidRDefault="0022064E" w:rsidP="0022064E">
            <w:pPr>
              <w:rPr>
                <w:color w:val="000000"/>
                <w:sz w:val="20"/>
                <w:szCs w:val="20"/>
                <w:lang w:val="en-US" w:eastAsia="ko-KR"/>
              </w:rPr>
            </w:pPr>
            <w:r w:rsidRPr="0022064E">
              <w:rPr>
                <w:b/>
                <w:bCs/>
                <w:color w:val="000000"/>
                <w:sz w:val="20"/>
                <w:szCs w:val="20"/>
                <w:highlight w:val="green"/>
              </w:rPr>
              <w:t>Agreement</w:t>
            </w:r>
          </w:p>
          <w:p w14:paraId="280AF066" w14:textId="77777777" w:rsidR="0022064E" w:rsidRPr="0022064E" w:rsidRDefault="0022064E" w:rsidP="0022064E">
            <w:pPr>
              <w:rPr>
                <w:sz w:val="20"/>
                <w:szCs w:val="20"/>
              </w:rPr>
            </w:pPr>
            <w:r w:rsidRPr="0022064E">
              <w:rPr>
                <w:sz w:val="20"/>
                <w:szCs w:val="20"/>
              </w:rPr>
              <w:t xml:space="preserve">On Rel.17 enhancements </w:t>
            </w:r>
            <w:r w:rsidRPr="0022064E">
              <w:rPr>
                <w:color w:val="000000"/>
                <w:sz w:val="20"/>
                <w:szCs w:val="20"/>
              </w:rPr>
              <w:t xml:space="preserve">for L1/L2-centric inter-cell mobility, </w:t>
            </w:r>
          </w:p>
          <w:p w14:paraId="46B54F72" w14:textId="77777777" w:rsidR="0022064E" w:rsidRPr="0022064E" w:rsidRDefault="0022064E" w:rsidP="008A69C1">
            <w:pPr>
              <w:numPr>
                <w:ilvl w:val="0"/>
                <w:numId w:val="28"/>
              </w:numPr>
              <w:rPr>
                <w:sz w:val="20"/>
                <w:szCs w:val="20"/>
              </w:rPr>
            </w:pPr>
            <w:r w:rsidRPr="0022064E">
              <w:rPr>
                <w:sz w:val="20"/>
                <w:szCs w:val="20"/>
              </w:rPr>
              <w:t xml:space="preserve">Discuss whether to support at least the source RS types already agreed for intra-cell mobility for the purpose of referencing to non-serving cell(s). Note: This implies the following source RS(s): </w:t>
            </w:r>
          </w:p>
          <w:p w14:paraId="34B5B2D0" w14:textId="77777777" w:rsidR="0022064E" w:rsidRPr="0022064E" w:rsidRDefault="0022064E" w:rsidP="008A69C1">
            <w:pPr>
              <w:numPr>
                <w:ilvl w:val="1"/>
                <w:numId w:val="29"/>
              </w:numPr>
              <w:rPr>
                <w:sz w:val="20"/>
                <w:szCs w:val="20"/>
              </w:rPr>
            </w:pPr>
            <w:r w:rsidRPr="0022064E">
              <w:rPr>
                <w:sz w:val="20"/>
                <w:szCs w:val="20"/>
              </w:rPr>
              <w:t>CSI-RS for BM configured for non-serving cell(s) for DL QCL and UL TX spatial references</w:t>
            </w:r>
          </w:p>
          <w:p w14:paraId="3999ACB4" w14:textId="77777777" w:rsidR="0022064E" w:rsidRPr="0022064E" w:rsidRDefault="0022064E" w:rsidP="008A69C1">
            <w:pPr>
              <w:numPr>
                <w:ilvl w:val="1"/>
                <w:numId w:val="29"/>
              </w:numPr>
              <w:rPr>
                <w:sz w:val="20"/>
                <w:szCs w:val="20"/>
              </w:rPr>
            </w:pPr>
            <w:r w:rsidRPr="0022064E">
              <w:rPr>
                <w:sz w:val="20"/>
                <w:szCs w:val="20"/>
              </w:rPr>
              <w:t>CSI-RS for tracking (TRS) configured for non-serving cell(s) for DL QCL and UL TX spatial references</w:t>
            </w:r>
          </w:p>
          <w:p w14:paraId="578358BF" w14:textId="77777777" w:rsidR="0022064E" w:rsidRPr="0022064E" w:rsidRDefault="0022064E" w:rsidP="008A69C1">
            <w:pPr>
              <w:numPr>
                <w:ilvl w:val="1"/>
                <w:numId w:val="29"/>
              </w:numPr>
              <w:rPr>
                <w:sz w:val="20"/>
                <w:szCs w:val="20"/>
              </w:rPr>
            </w:pPr>
            <w:r w:rsidRPr="0022064E">
              <w:rPr>
                <w:sz w:val="20"/>
                <w:szCs w:val="20"/>
              </w:rPr>
              <w:t>SSB configured for non-serving cell(s) for UL TX spatial references</w:t>
            </w:r>
          </w:p>
          <w:p w14:paraId="64F06BAE" w14:textId="77777777" w:rsidR="0022064E" w:rsidRPr="0022064E" w:rsidRDefault="0022064E" w:rsidP="008A69C1">
            <w:pPr>
              <w:numPr>
                <w:ilvl w:val="1"/>
                <w:numId w:val="29"/>
              </w:numPr>
              <w:rPr>
                <w:sz w:val="20"/>
                <w:szCs w:val="20"/>
              </w:rPr>
            </w:pPr>
            <w:r w:rsidRPr="0022064E">
              <w:rPr>
                <w:sz w:val="20"/>
                <w:szCs w:val="20"/>
              </w:rPr>
              <w:t>SRS for BM configured for non-serving cell(s) for UL TX spatial references</w:t>
            </w:r>
          </w:p>
          <w:p w14:paraId="765FD94F" w14:textId="77777777" w:rsidR="0022064E" w:rsidRPr="0022064E" w:rsidRDefault="0022064E" w:rsidP="008A69C1">
            <w:pPr>
              <w:numPr>
                <w:ilvl w:val="1"/>
                <w:numId w:val="29"/>
              </w:numPr>
              <w:rPr>
                <w:sz w:val="20"/>
                <w:szCs w:val="20"/>
              </w:rPr>
            </w:pPr>
            <w:r w:rsidRPr="0022064E">
              <w:rPr>
                <w:sz w:val="20"/>
                <w:szCs w:val="20"/>
              </w:rPr>
              <w:t xml:space="preserve">FFS: whether to support CSI-RS for mobility </w:t>
            </w:r>
          </w:p>
          <w:p w14:paraId="5620A981" w14:textId="77777777" w:rsidR="0022064E" w:rsidRPr="0022064E" w:rsidRDefault="0022064E" w:rsidP="008A69C1">
            <w:pPr>
              <w:numPr>
                <w:ilvl w:val="1"/>
                <w:numId w:val="29"/>
              </w:numPr>
              <w:rPr>
                <w:sz w:val="20"/>
                <w:szCs w:val="20"/>
              </w:rPr>
            </w:pPr>
            <w:r w:rsidRPr="0022064E">
              <w:rPr>
                <w:sz w:val="20"/>
                <w:szCs w:val="20"/>
              </w:rPr>
              <w:t>FFS: whether to support other source RS(s) potentially agreed later for intra-cell mobility</w:t>
            </w:r>
          </w:p>
          <w:p w14:paraId="3E1392CE" w14:textId="77777777" w:rsidR="0022064E" w:rsidRPr="0022064E" w:rsidRDefault="0022064E" w:rsidP="008A69C1">
            <w:pPr>
              <w:numPr>
                <w:ilvl w:val="1"/>
                <w:numId w:val="29"/>
              </w:numPr>
              <w:rPr>
                <w:sz w:val="20"/>
                <w:szCs w:val="20"/>
              </w:rPr>
            </w:pPr>
            <w:r w:rsidRPr="0022064E">
              <w:rPr>
                <w:sz w:val="20"/>
                <w:szCs w:val="20"/>
              </w:rPr>
              <w:t>FFS: whether to support CSI-RS for BM and tracking configured for non-serving cell(s) and without non-serving cell SSB as QCL-TypeD source</w:t>
            </w:r>
          </w:p>
          <w:p w14:paraId="0FF3B39E" w14:textId="77777777" w:rsidR="0022064E" w:rsidRPr="0022064E" w:rsidRDefault="0022064E" w:rsidP="008A69C1">
            <w:pPr>
              <w:numPr>
                <w:ilvl w:val="0"/>
                <w:numId w:val="29"/>
              </w:numPr>
              <w:rPr>
                <w:sz w:val="20"/>
                <w:szCs w:val="20"/>
              </w:rPr>
            </w:pPr>
            <w:r w:rsidRPr="0022064E">
              <w:rPr>
                <w:sz w:val="20"/>
                <w:szCs w:val="20"/>
              </w:rPr>
              <w:t xml:space="preserve">Send an LS to RAN2 on TCI state update (beam indication) using source RS configured for non-serving cell(s) for DL reception and UL transmission. The following topics are considered for the LS: </w:t>
            </w:r>
          </w:p>
          <w:p w14:paraId="133E7284" w14:textId="77777777" w:rsidR="0022064E" w:rsidRPr="0022064E" w:rsidRDefault="0022064E" w:rsidP="008A69C1">
            <w:pPr>
              <w:numPr>
                <w:ilvl w:val="1"/>
                <w:numId w:val="29"/>
              </w:numPr>
              <w:rPr>
                <w:sz w:val="20"/>
                <w:szCs w:val="20"/>
              </w:rPr>
            </w:pPr>
            <w:r w:rsidRPr="0022064E">
              <w:rPr>
                <w:sz w:val="20"/>
                <w:szCs w:val="20"/>
              </w:rPr>
              <w:t>RRC configuration issues</w:t>
            </w:r>
          </w:p>
          <w:p w14:paraId="5DBBFBAE" w14:textId="77777777" w:rsidR="0022064E" w:rsidRPr="0022064E" w:rsidRDefault="0022064E" w:rsidP="008A69C1">
            <w:pPr>
              <w:numPr>
                <w:ilvl w:val="1"/>
                <w:numId w:val="29"/>
              </w:numPr>
              <w:rPr>
                <w:sz w:val="20"/>
                <w:szCs w:val="20"/>
              </w:rPr>
            </w:pPr>
            <w:r w:rsidRPr="0022064E">
              <w:rPr>
                <w:sz w:val="20"/>
                <w:szCs w:val="20"/>
              </w:rPr>
              <w:t>Serving cell issues</w:t>
            </w:r>
          </w:p>
          <w:p w14:paraId="0FB3383A" w14:textId="77777777" w:rsidR="0022064E" w:rsidRPr="0022064E" w:rsidRDefault="0022064E" w:rsidP="008A69C1">
            <w:pPr>
              <w:numPr>
                <w:ilvl w:val="1"/>
                <w:numId w:val="29"/>
              </w:numPr>
              <w:rPr>
                <w:sz w:val="20"/>
                <w:szCs w:val="20"/>
              </w:rPr>
            </w:pPr>
            <w:r w:rsidRPr="0022064E">
              <w:rPr>
                <w:sz w:val="20"/>
                <w:szCs w:val="20"/>
              </w:rPr>
              <w:t>C-RNTI issues</w:t>
            </w:r>
          </w:p>
          <w:p w14:paraId="6980BFC4" w14:textId="77777777" w:rsidR="0022064E" w:rsidRPr="0022064E" w:rsidRDefault="0022064E" w:rsidP="008A69C1">
            <w:pPr>
              <w:numPr>
                <w:ilvl w:val="1"/>
                <w:numId w:val="29"/>
              </w:numPr>
              <w:rPr>
                <w:sz w:val="20"/>
                <w:szCs w:val="20"/>
              </w:rPr>
            </w:pPr>
            <w:r w:rsidRPr="0022064E">
              <w:rPr>
                <w:sz w:val="20"/>
                <w:szCs w:val="20"/>
              </w:rPr>
              <w:t>Issues related to CU-DU split</w:t>
            </w:r>
          </w:p>
          <w:p w14:paraId="0B49B2F9" w14:textId="77777777" w:rsidR="0022064E" w:rsidRPr="0022064E" w:rsidRDefault="0022064E" w:rsidP="008A69C1">
            <w:pPr>
              <w:numPr>
                <w:ilvl w:val="1"/>
                <w:numId w:val="29"/>
              </w:numPr>
              <w:rPr>
                <w:sz w:val="20"/>
                <w:szCs w:val="20"/>
              </w:rPr>
            </w:pPr>
            <w:r w:rsidRPr="0022064E">
              <w:rPr>
                <w:sz w:val="20"/>
                <w:szCs w:val="20"/>
              </w:rPr>
              <w:t>Inter-band CA issues</w:t>
            </w:r>
          </w:p>
          <w:p w14:paraId="2563BC19" w14:textId="77777777" w:rsidR="0022064E" w:rsidRPr="0022064E" w:rsidRDefault="0022064E" w:rsidP="008A69C1">
            <w:pPr>
              <w:numPr>
                <w:ilvl w:val="1"/>
                <w:numId w:val="29"/>
              </w:numPr>
              <w:rPr>
                <w:sz w:val="20"/>
                <w:szCs w:val="20"/>
              </w:rPr>
            </w:pPr>
            <w:r w:rsidRPr="0022064E">
              <w:rPr>
                <w:sz w:val="20"/>
                <w:szCs w:val="20"/>
              </w:rPr>
              <w:t>Inter-frequency issues</w:t>
            </w:r>
          </w:p>
          <w:p w14:paraId="3DEFA917" w14:textId="77777777" w:rsidR="00521183" w:rsidRPr="0022064E" w:rsidRDefault="00521183" w:rsidP="00521183">
            <w:pPr>
              <w:wordWrap w:val="0"/>
              <w:rPr>
                <w:color w:val="1F497D"/>
                <w:sz w:val="20"/>
                <w:szCs w:val="20"/>
              </w:rPr>
            </w:pPr>
          </w:p>
          <w:p w14:paraId="1BF864E8" w14:textId="77777777" w:rsidR="00C5338B" w:rsidRPr="0022064E" w:rsidRDefault="00C5338B" w:rsidP="00C5338B">
            <w:pPr>
              <w:jc w:val="both"/>
              <w:rPr>
                <w:sz w:val="20"/>
                <w:szCs w:val="20"/>
                <w:lang w:val="en-GB"/>
              </w:rPr>
            </w:pPr>
          </w:p>
        </w:tc>
      </w:tr>
    </w:tbl>
    <w:p w14:paraId="5F4CAD7B" w14:textId="77777777" w:rsidR="00C5338B" w:rsidRDefault="00C5338B" w:rsidP="0005612B">
      <w:pPr>
        <w:pStyle w:val="0Maintext"/>
        <w:spacing w:after="120" w:afterAutospacing="0" w:line="240" w:lineRule="auto"/>
        <w:ind w:firstLine="0"/>
        <w:rPr>
          <w:lang w:val="en-US"/>
        </w:rPr>
      </w:pPr>
    </w:p>
    <w:p w14:paraId="5B71D2C5" w14:textId="364F0076" w:rsidR="000A1890" w:rsidRPr="0005612B" w:rsidRDefault="003105DC" w:rsidP="0005612B">
      <w:pPr>
        <w:pStyle w:val="0Maintext"/>
        <w:spacing w:after="120" w:afterAutospacing="0" w:line="240" w:lineRule="auto"/>
        <w:ind w:firstLine="0"/>
        <w:rPr>
          <w:lang w:val="en-US"/>
        </w:rPr>
      </w:pPr>
      <w:r>
        <w:rPr>
          <w:lang w:val="en-US"/>
        </w:rPr>
        <w:lastRenderedPageBreak/>
        <w:t xml:space="preserve">In this contribution, we provide some discussion on </w:t>
      </w:r>
      <w:r w:rsidR="0022064E">
        <w:rPr>
          <w:lang w:val="en-US"/>
        </w:rPr>
        <w:t>remining issues on</w:t>
      </w:r>
      <w:r w:rsidR="004E6D4D">
        <w:rPr>
          <w:lang w:val="en-US"/>
        </w:rPr>
        <w:t xml:space="preserve"> </w:t>
      </w:r>
      <w:r w:rsidR="00C5338B">
        <w:rPr>
          <w:lang w:val="en-US"/>
        </w:rPr>
        <w:t>beam management</w:t>
      </w:r>
      <w:r w:rsidR="004B4D8D">
        <w:rPr>
          <w:lang w:val="en-US"/>
        </w:rPr>
        <w:t xml:space="preserve"> enhancement</w:t>
      </w:r>
      <w:r w:rsidR="004E6D4D">
        <w:rPr>
          <w:lang w:val="en-US"/>
        </w:rPr>
        <w:t>.</w:t>
      </w:r>
    </w:p>
    <w:p w14:paraId="3529C3F4" w14:textId="6C83041A" w:rsidR="00732388" w:rsidRDefault="00EF3CD4" w:rsidP="00D623A6">
      <w:pPr>
        <w:pStyle w:val="Heading1"/>
      </w:pPr>
      <w:r>
        <w:t>Issue 1: Unified TCI framework</w:t>
      </w:r>
    </w:p>
    <w:p w14:paraId="012E914D" w14:textId="7835CBBA" w:rsidR="004E6D4D" w:rsidRDefault="00562D2B" w:rsidP="00EF3CD4">
      <w:pPr>
        <w:pStyle w:val="0Maintext"/>
        <w:spacing w:after="120" w:afterAutospacing="0" w:line="240" w:lineRule="auto"/>
        <w:ind w:firstLine="0"/>
        <w:rPr>
          <w:lang w:val="en-US" w:eastAsia="zh-CN"/>
        </w:rPr>
      </w:pPr>
      <w:r>
        <w:rPr>
          <w:lang w:val="en-US" w:eastAsia="zh-CN"/>
        </w:rPr>
        <w:t>For unified TCI indication framework, there are the following open issues</w:t>
      </w:r>
      <w:r w:rsidR="00EF3CD4">
        <w:rPr>
          <w:lang w:val="en-US" w:eastAsia="zh-CN"/>
        </w:rPr>
        <w:t>:</w:t>
      </w:r>
    </w:p>
    <w:p w14:paraId="331C5F23" w14:textId="55C8CC94" w:rsidR="00EF3CD4" w:rsidRDefault="00562D2B" w:rsidP="008A69C1">
      <w:pPr>
        <w:pStyle w:val="0Maintext"/>
        <w:numPr>
          <w:ilvl w:val="0"/>
          <w:numId w:val="5"/>
        </w:numPr>
        <w:spacing w:after="120" w:afterAutospacing="0" w:line="240" w:lineRule="auto"/>
        <w:rPr>
          <w:lang w:val="en-US"/>
        </w:rPr>
      </w:pPr>
      <w:r>
        <w:rPr>
          <w:lang w:val="en-US"/>
        </w:rPr>
        <w:t>Remaining details for the downlink TCI state: source signal, target signal and QCL types</w:t>
      </w:r>
    </w:p>
    <w:p w14:paraId="17CFDAF1" w14:textId="4E663C2E" w:rsidR="00EF3CD4" w:rsidRPr="00DB7E54" w:rsidRDefault="00562D2B" w:rsidP="008A69C1">
      <w:pPr>
        <w:pStyle w:val="0Maintext"/>
        <w:numPr>
          <w:ilvl w:val="0"/>
          <w:numId w:val="5"/>
        </w:numPr>
        <w:spacing w:after="120" w:afterAutospacing="0" w:line="240" w:lineRule="auto"/>
        <w:rPr>
          <w:lang w:val="en-US"/>
        </w:rPr>
      </w:pPr>
      <w:r>
        <w:rPr>
          <w:lang w:val="en-US"/>
        </w:rPr>
        <w:t>Remaining details for the uplink TCI state: source signal, target signal and power control parameters</w:t>
      </w:r>
    </w:p>
    <w:p w14:paraId="0ACB08FD" w14:textId="03016565" w:rsidR="00EF3CD4" w:rsidRDefault="00562D2B" w:rsidP="00EA2090">
      <w:pPr>
        <w:pStyle w:val="Heading2"/>
      </w:pPr>
      <w:r>
        <w:t>Downlink TCI state</w:t>
      </w:r>
    </w:p>
    <w:p w14:paraId="4940E96A" w14:textId="5467A7D7" w:rsidR="00EA2090" w:rsidRDefault="00EA2090" w:rsidP="00EA2090">
      <w:pPr>
        <w:pStyle w:val="0Maintext"/>
        <w:spacing w:after="120" w:afterAutospacing="0" w:line="240" w:lineRule="auto"/>
        <w:ind w:firstLine="0"/>
        <w:rPr>
          <w:lang w:val="en-US" w:eastAsia="zh-CN"/>
        </w:rPr>
      </w:pPr>
      <w:r>
        <w:rPr>
          <w:lang w:val="en-US" w:eastAsia="zh-CN"/>
        </w:rPr>
        <w:t xml:space="preserve">In Rel-15, the </w:t>
      </w:r>
      <w:r w:rsidR="00562D2B">
        <w:rPr>
          <w:lang w:val="en-US" w:eastAsia="zh-CN"/>
        </w:rPr>
        <w:t>QCL rule is defined as shown in Figure 1</w:t>
      </w:r>
      <w:r>
        <w:rPr>
          <w:lang w:val="en-US" w:eastAsia="zh-CN"/>
        </w:rPr>
        <w:t>.</w:t>
      </w:r>
    </w:p>
    <w:p w14:paraId="5A475E59" w14:textId="5BE07E1A" w:rsidR="00EA2090" w:rsidRDefault="00562D2B" w:rsidP="00EA2090">
      <w:pPr>
        <w:pStyle w:val="0Maintext"/>
        <w:spacing w:after="120" w:afterAutospacing="0" w:line="240" w:lineRule="auto"/>
        <w:ind w:firstLine="0"/>
        <w:jc w:val="center"/>
        <w:rPr>
          <w:lang w:val="en-US" w:eastAsia="zh-CN"/>
        </w:rPr>
      </w:pPr>
      <w:r w:rsidRPr="00562D2B">
        <w:rPr>
          <w:noProof/>
          <w:lang w:val="en-US" w:eastAsia="zh-CN"/>
        </w:rPr>
        <w:drawing>
          <wp:inline distT="0" distB="0" distL="0" distR="0" wp14:anchorId="4E5284FC" wp14:editId="332D56A0">
            <wp:extent cx="3517543" cy="29357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53277" cy="2965528"/>
                    </a:xfrm>
                    <a:prstGeom prst="rect">
                      <a:avLst/>
                    </a:prstGeom>
                  </pic:spPr>
                </pic:pic>
              </a:graphicData>
            </a:graphic>
          </wp:inline>
        </w:drawing>
      </w:r>
    </w:p>
    <w:p w14:paraId="7EFB6A2C" w14:textId="131BFB0D" w:rsidR="00EA2090" w:rsidRPr="00D516C8" w:rsidRDefault="00EA2090" w:rsidP="00EA2090">
      <w:pPr>
        <w:pStyle w:val="0Maintext"/>
        <w:spacing w:after="120" w:afterAutospacing="0" w:line="240" w:lineRule="auto"/>
        <w:ind w:firstLine="0"/>
        <w:jc w:val="center"/>
        <w:rPr>
          <w:b/>
          <w:bCs/>
          <w:lang w:val="en-US" w:eastAsia="zh-CN"/>
        </w:rPr>
      </w:pPr>
      <w:r w:rsidRPr="00D516C8">
        <w:rPr>
          <w:b/>
          <w:bCs/>
          <w:lang w:val="en-US" w:eastAsia="zh-CN"/>
        </w:rPr>
        <w:t xml:space="preserve">Figure </w:t>
      </w:r>
      <w:r>
        <w:rPr>
          <w:b/>
          <w:bCs/>
          <w:lang w:val="en-US" w:eastAsia="zh-CN"/>
        </w:rPr>
        <w:t>1</w:t>
      </w:r>
      <w:r w:rsidRPr="00D516C8">
        <w:rPr>
          <w:b/>
          <w:bCs/>
          <w:lang w:val="en-US" w:eastAsia="zh-CN"/>
        </w:rPr>
        <w:t xml:space="preserve">: </w:t>
      </w:r>
      <w:r w:rsidR="00562D2B">
        <w:rPr>
          <w:b/>
          <w:bCs/>
          <w:lang w:val="en-US" w:eastAsia="zh-CN"/>
        </w:rPr>
        <w:t>QCL rule defined in</w:t>
      </w:r>
      <w:r>
        <w:rPr>
          <w:b/>
          <w:bCs/>
          <w:lang w:val="en-US" w:eastAsia="zh-CN"/>
        </w:rPr>
        <w:t xml:space="preserve"> Rel-15</w:t>
      </w:r>
    </w:p>
    <w:p w14:paraId="4A66B9E4" w14:textId="0CED3C7B" w:rsidR="00562D2B" w:rsidRDefault="00562D2B" w:rsidP="00EA2090">
      <w:pPr>
        <w:pStyle w:val="0Maintext"/>
        <w:spacing w:after="120" w:afterAutospacing="0" w:line="240" w:lineRule="auto"/>
        <w:ind w:firstLine="0"/>
        <w:rPr>
          <w:lang w:val="en-US" w:eastAsia="zh-CN"/>
        </w:rPr>
      </w:pPr>
      <w:r>
        <w:rPr>
          <w:lang w:val="en-US" w:eastAsia="zh-CN"/>
        </w:rPr>
        <w:t xml:space="preserve">The unified TCI framework should follow the QCL rule defined in Rel-15 with regard to UE implementation complexity. As it was agreed, the TCI state can be applied for both PDCCH and PDSCH. </w:t>
      </w:r>
      <w:r w:rsidR="00071AFF">
        <w:rPr>
          <w:lang w:val="en-US" w:eastAsia="zh-CN"/>
        </w:rPr>
        <w:t xml:space="preserve">The source reference signal and QCL type indication for PDCCH and PDSCH are the same based on current QCL rule. For periodic CSI-RS, although it is dedicatedly configured, it can be shared by multiple UEs from network perspective. Thus, it is not necessary to change the beam for periodic CSI-RS. For aperiodic CSI-RS, gNB can use DCI to update its beam, which should be fast enough. </w:t>
      </w:r>
      <w:r w:rsidR="00830BA2">
        <w:rPr>
          <w:lang w:val="en-US" w:eastAsia="zh-CN"/>
        </w:rPr>
        <w:t xml:space="preserve">However, there may be a default CSI-RS beam and PDSCH beam collision if the unified TCI cannot be applied for aperiodic CSI-RS. </w:t>
      </w:r>
      <w:r w:rsidR="00071AFF">
        <w:rPr>
          <w:rFonts w:hint="eastAsia"/>
          <w:lang w:val="en-US" w:eastAsia="zh-CN"/>
        </w:rPr>
        <w:t>F</w:t>
      </w:r>
      <w:r w:rsidR="00071AFF">
        <w:rPr>
          <w:lang w:val="en-US" w:eastAsia="zh-CN"/>
        </w:rPr>
        <w:t xml:space="preserve">or semi-persistent CSI-RS, gNB can use MAC CE to update its beam, which is also with a low latency. </w:t>
      </w:r>
    </w:p>
    <w:p w14:paraId="27EFD31D" w14:textId="57AD1E2C" w:rsidR="00071AFF" w:rsidRDefault="00071AFF" w:rsidP="00EA2090">
      <w:pPr>
        <w:pStyle w:val="0Maintext"/>
        <w:spacing w:after="120" w:afterAutospacing="0" w:line="240" w:lineRule="auto"/>
        <w:ind w:firstLine="0"/>
        <w:rPr>
          <w:lang w:val="en-US" w:eastAsia="zh-CN"/>
        </w:rPr>
      </w:pPr>
      <w:r>
        <w:rPr>
          <w:lang w:val="en-US" w:eastAsia="zh-CN"/>
        </w:rPr>
        <w:t>Another issue is whether to introduce SRS as the source reference signal. With the help of SRS, gNB can perform network beam refinement</w:t>
      </w:r>
      <w:r w:rsidR="004704C9">
        <w:rPr>
          <w:lang w:val="en-US" w:eastAsia="zh-CN"/>
        </w:rPr>
        <w:t xml:space="preserve"> without additional beam report</w:t>
      </w:r>
      <w:r>
        <w:rPr>
          <w:lang w:val="en-US" w:eastAsia="zh-CN"/>
        </w:rPr>
        <w:t xml:space="preserve">, however the coarse direction for the SRS should still be based on a periodic reference signal so that UE can perform </w:t>
      </w:r>
      <w:r w:rsidR="004704C9">
        <w:rPr>
          <w:lang w:val="en-US" w:eastAsia="zh-CN"/>
        </w:rPr>
        <w:t>further beam tracking. Thus, to introduce SRS in downlink TCI state can help to reduce the beam report overhead. In addition, the SRS should only be used for QCL-TypeD indication. Some other downlink signal for QCL-TypeA indication should still be necessary.</w:t>
      </w:r>
    </w:p>
    <w:p w14:paraId="0A2F58C1" w14:textId="30ED73A7" w:rsidR="00562D2B" w:rsidRPr="004704C9" w:rsidRDefault="004704C9" w:rsidP="00EA2090">
      <w:pPr>
        <w:pStyle w:val="0Maintext"/>
        <w:spacing w:after="120" w:afterAutospacing="0" w:line="240" w:lineRule="auto"/>
        <w:ind w:firstLine="0"/>
        <w:rPr>
          <w:b/>
          <w:bCs/>
          <w:i/>
          <w:iCs/>
          <w:lang w:val="en-US" w:eastAsia="zh-CN"/>
        </w:rPr>
      </w:pPr>
      <w:r w:rsidRPr="004704C9">
        <w:rPr>
          <w:b/>
          <w:bCs/>
          <w:i/>
          <w:iCs/>
          <w:lang w:val="en-US" w:eastAsia="zh-CN"/>
        </w:rPr>
        <w:t xml:space="preserve">Proposal 1: For unified TCI framework, the downlink TCI should be applied for </w:t>
      </w:r>
      <w:r w:rsidR="00830BA2">
        <w:rPr>
          <w:b/>
          <w:bCs/>
          <w:i/>
          <w:iCs/>
          <w:lang w:val="en-US" w:eastAsia="zh-CN"/>
        </w:rPr>
        <w:t xml:space="preserve">at least aperiodic CSI-RS in addition to </w:t>
      </w:r>
      <w:r w:rsidRPr="004704C9">
        <w:rPr>
          <w:b/>
          <w:bCs/>
          <w:i/>
          <w:iCs/>
          <w:lang w:val="en-US" w:eastAsia="zh-CN"/>
        </w:rPr>
        <w:t>PDCCH and PDSCH</w:t>
      </w:r>
      <w:r w:rsidR="00830BA2">
        <w:rPr>
          <w:b/>
          <w:bCs/>
          <w:i/>
          <w:iCs/>
          <w:lang w:val="en-US" w:eastAsia="zh-CN"/>
        </w:rPr>
        <w:t xml:space="preserve"> to avoid default CSI-RS and PDSCH beam mismatch</w:t>
      </w:r>
      <w:r w:rsidRPr="004704C9">
        <w:rPr>
          <w:b/>
          <w:bCs/>
          <w:i/>
          <w:iCs/>
          <w:lang w:val="en-US" w:eastAsia="zh-CN"/>
        </w:rPr>
        <w:t xml:space="preserve">, where </w:t>
      </w:r>
      <w:r w:rsidR="00830BA2">
        <w:rPr>
          <w:b/>
          <w:bCs/>
          <w:i/>
          <w:iCs/>
          <w:lang w:val="en-US" w:eastAsia="zh-CN"/>
        </w:rPr>
        <w:t>the source reference signal should be periodic TRS.</w:t>
      </w:r>
    </w:p>
    <w:p w14:paraId="46A57FE4" w14:textId="68AB97D4" w:rsidR="004704C9" w:rsidRPr="004704C9" w:rsidRDefault="004704C9" w:rsidP="00EA2090">
      <w:pPr>
        <w:pStyle w:val="0Maintext"/>
        <w:spacing w:after="120" w:afterAutospacing="0" w:line="240" w:lineRule="auto"/>
        <w:ind w:firstLine="0"/>
        <w:rPr>
          <w:b/>
          <w:bCs/>
          <w:i/>
          <w:iCs/>
          <w:lang w:val="en-US" w:eastAsia="zh-CN"/>
        </w:rPr>
      </w:pPr>
      <w:r w:rsidRPr="004704C9">
        <w:rPr>
          <w:b/>
          <w:bCs/>
          <w:i/>
          <w:iCs/>
          <w:lang w:val="en-US" w:eastAsia="zh-CN"/>
        </w:rPr>
        <w:t>Proposal 2: Support to configure SRS for BM as the source reference signal for QCL-TypeD, where a periodic downlink reference signal should be provided as the spatial relation source of the SRS.</w:t>
      </w:r>
    </w:p>
    <w:p w14:paraId="3ED58CD4" w14:textId="7B03BF6F" w:rsidR="00720BE8" w:rsidRDefault="004704C9" w:rsidP="00720BE8">
      <w:pPr>
        <w:pStyle w:val="Heading2"/>
      </w:pPr>
      <w:r>
        <w:lastRenderedPageBreak/>
        <w:t>Uplink TCI state</w:t>
      </w:r>
    </w:p>
    <w:p w14:paraId="37718BF2" w14:textId="746ED56C" w:rsidR="004704C9" w:rsidRDefault="00DB7E54" w:rsidP="00720BE8">
      <w:pPr>
        <w:pStyle w:val="0Maintext"/>
        <w:spacing w:after="120" w:afterAutospacing="0" w:line="240" w:lineRule="auto"/>
        <w:ind w:firstLine="0"/>
        <w:rPr>
          <w:rFonts w:ascii="SimSun" w:eastAsia="SimSun" w:hAnsi="SimSun" w:cs="SimSun"/>
          <w:lang w:val="en-US" w:eastAsia="zh-CN"/>
        </w:rPr>
      </w:pPr>
      <w:r>
        <w:rPr>
          <w:lang w:val="en-US" w:eastAsia="zh-CN"/>
        </w:rPr>
        <w:t>The remaining issue for UL TCI is the power control parameter configuration</w:t>
      </w:r>
      <w:r w:rsidR="00753D11">
        <w:rPr>
          <w:lang w:val="en-US" w:eastAsia="zh-CN"/>
        </w:rPr>
        <w:t>.</w:t>
      </w:r>
      <w:r>
        <w:rPr>
          <w:lang w:val="en-US" w:eastAsia="zh-CN"/>
        </w:rPr>
        <w:t xml:space="preserve"> In RAN1 #104, the following alternatives on power control parameter configuration </w:t>
      </w:r>
      <w:r>
        <w:rPr>
          <w:rFonts w:hint="eastAsia"/>
          <w:lang w:val="en-US" w:eastAsia="zh-CN"/>
        </w:rPr>
        <w:t>a</w:t>
      </w:r>
      <w:r>
        <w:rPr>
          <w:lang w:val="en-US" w:eastAsia="zh-CN"/>
        </w:rPr>
        <w:t>re agreed</w:t>
      </w:r>
      <w:r>
        <w:rPr>
          <w:rFonts w:ascii="SimSun" w:eastAsia="SimSun" w:hAnsi="SimSun" w:cs="SimSun" w:hint="eastAsia"/>
          <w:lang w:val="en-US" w:eastAsia="zh-CN"/>
        </w:rPr>
        <w:t>:</w:t>
      </w:r>
    </w:p>
    <w:p w14:paraId="339D2280" w14:textId="77777777" w:rsidR="00DB7E54" w:rsidRPr="0022064E" w:rsidRDefault="00DB7E54" w:rsidP="00DB7E54">
      <w:pPr>
        <w:snapToGrid w:val="0"/>
        <w:jc w:val="both"/>
        <w:rPr>
          <w:sz w:val="20"/>
          <w:szCs w:val="20"/>
        </w:rPr>
      </w:pPr>
      <w:r w:rsidRPr="0022064E">
        <w:rPr>
          <w:b/>
          <w:bCs/>
          <w:sz w:val="20"/>
          <w:szCs w:val="20"/>
          <w:highlight w:val="green"/>
        </w:rPr>
        <w:t>Agreement</w:t>
      </w:r>
    </w:p>
    <w:p w14:paraId="2E41632A" w14:textId="77777777" w:rsidR="00DB7E54" w:rsidRPr="0022064E" w:rsidRDefault="00DB7E54" w:rsidP="00DB7E54">
      <w:pPr>
        <w:snapToGrid w:val="0"/>
        <w:jc w:val="both"/>
        <w:rPr>
          <w:sz w:val="20"/>
          <w:szCs w:val="20"/>
        </w:rPr>
      </w:pPr>
      <w:r w:rsidRPr="0022064E">
        <w:rPr>
          <w:sz w:val="20"/>
          <w:szCs w:val="20"/>
        </w:rPr>
        <w:t xml:space="preserve">On the setting of UL PC parameters except for PL-RS (P0, alpha, closed loop index) for Rel.17 unified TCI framework: </w:t>
      </w:r>
    </w:p>
    <w:p w14:paraId="1D8613DB" w14:textId="77777777" w:rsidR="00DB7E54" w:rsidRPr="0022064E" w:rsidRDefault="00DB7E54" w:rsidP="008A69C1">
      <w:pPr>
        <w:pStyle w:val="ListParagraph"/>
        <w:numPr>
          <w:ilvl w:val="0"/>
          <w:numId w:val="17"/>
        </w:numPr>
        <w:autoSpaceDN w:val="0"/>
        <w:snapToGrid w:val="0"/>
        <w:ind w:leftChars="0"/>
        <w:jc w:val="both"/>
        <w:rPr>
          <w:rFonts w:ascii="Times New Roman" w:hAnsi="Times New Roman"/>
          <w:szCs w:val="20"/>
        </w:rPr>
      </w:pPr>
      <w:r w:rsidRPr="0022064E">
        <w:rPr>
          <w:rFonts w:ascii="Times New Roman" w:hAnsi="Times New Roman"/>
          <w:szCs w:val="20"/>
        </w:rPr>
        <w:t>The setting of (P0, alpha, closed loop index) is at least associated with UL channel or UL RS</w:t>
      </w:r>
    </w:p>
    <w:p w14:paraId="3BB48AFB" w14:textId="77777777" w:rsidR="00DB7E54" w:rsidRPr="0022064E" w:rsidRDefault="00DB7E54" w:rsidP="008A69C1">
      <w:pPr>
        <w:pStyle w:val="ListParagraph"/>
        <w:numPr>
          <w:ilvl w:val="0"/>
          <w:numId w:val="17"/>
        </w:numPr>
        <w:autoSpaceDN w:val="0"/>
        <w:snapToGrid w:val="0"/>
        <w:ind w:leftChars="0"/>
        <w:jc w:val="both"/>
        <w:rPr>
          <w:rFonts w:ascii="Times New Roman" w:hAnsi="Times New Roman"/>
          <w:szCs w:val="20"/>
        </w:rPr>
      </w:pPr>
      <w:r w:rsidRPr="0022064E">
        <w:rPr>
          <w:rFonts w:ascii="Times New Roman" w:hAnsi="Times New Roman"/>
          <w:szCs w:val="20"/>
        </w:rPr>
        <w:t> Select or modify from one of the following alternatives by RAN1#104bis-e for PUCCH, PUSCH, and SRS separately:</w:t>
      </w:r>
    </w:p>
    <w:p w14:paraId="18449188" w14:textId="77777777" w:rsidR="00DB7E54" w:rsidRPr="0022064E" w:rsidRDefault="00DB7E54" w:rsidP="008A69C1">
      <w:pPr>
        <w:pStyle w:val="ListParagraph"/>
        <w:numPr>
          <w:ilvl w:val="1"/>
          <w:numId w:val="17"/>
        </w:numPr>
        <w:autoSpaceDN w:val="0"/>
        <w:snapToGrid w:val="0"/>
        <w:ind w:leftChars="0"/>
        <w:jc w:val="both"/>
        <w:rPr>
          <w:rFonts w:ascii="Times New Roman" w:hAnsi="Times New Roman"/>
          <w:szCs w:val="20"/>
        </w:rPr>
      </w:pPr>
      <w:r w:rsidRPr="0022064E">
        <w:rPr>
          <w:rFonts w:ascii="Times New Roman" w:hAnsi="Times New Roman"/>
          <w:szCs w:val="20"/>
        </w:rPr>
        <w:t>Alt1. The setting of (P0, alpha, closed loop index) is also associated with UL or (if applicable) joint TCI state</w:t>
      </w:r>
    </w:p>
    <w:p w14:paraId="198FD9C9" w14:textId="77777777" w:rsidR="00DB7E54" w:rsidRPr="0022064E" w:rsidRDefault="00DB7E54" w:rsidP="008A69C1">
      <w:pPr>
        <w:pStyle w:val="ListParagraph"/>
        <w:numPr>
          <w:ilvl w:val="1"/>
          <w:numId w:val="17"/>
        </w:numPr>
        <w:autoSpaceDN w:val="0"/>
        <w:snapToGrid w:val="0"/>
        <w:ind w:leftChars="0"/>
        <w:jc w:val="both"/>
        <w:rPr>
          <w:rFonts w:ascii="Times New Roman" w:hAnsi="Times New Roman"/>
          <w:szCs w:val="20"/>
        </w:rPr>
      </w:pPr>
      <w:r w:rsidRPr="0022064E">
        <w:rPr>
          <w:rFonts w:ascii="Times New Roman" w:hAnsi="Times New Roman"/>
          <w:szCs w:val="20"/>
        </w:rPr>
        <w:t>Alt2. The setting of (P0, alpha, closed loop index) is included with UL or (if applicable) joint TCI state</w:t>
      </w:r>
    </w:p>
    <w:p w14:paraId="3EA2C385" w14:textId="77777777" w:rsidR="00DB7E54" w:rsidRPr="0022064E" w:rsidRDefault="00DB7E54" w:rsidP="008A69C1">
      <w:pPr>
        <w:pStyle w:val="ListParagraph"/>
        <w:numPr>
          <w:ilvl w:val="1"/>
          <w:numId w:val="17"/>
        </w:numPr>
        <w:autoSpaceDN w:val="0"/>
        <w:snapToGrid w:val="0"/>
        <w:ind w:leftChars="0"/>
        <w:jc w:val="both"/>
        <w:rPr>
          <w:rFonts w:ascii="Times New Roman" w:hAnsi="Times New Roman"/>
          <w:szCs w:val="20"/>
        </w:rPr>
      </w:pPr>
      <w:r w:rsidRPr="0022064E">
        <w:rPr>
          <w:rFonts w:ascii="Times New Roman" w:hAnsi="Times New Roman"/>
          <w:szCs w:val="20"/>
        </w:rPr>
        <w:t>Alt3. The setting of (P0, alpha, closed loop index) is neither associated with nor included in UL or (if applicable) joint TCI state</w:t>
      </w:r>
    </w:p>
    <w:p w14:paraId="05339472" w14:textId="77777777" w:rsidR="00DB7E54" w:rsidRPr="0022064E" w:rsidRDefault="00DB7E54" w:rsidP="008A69C1">
      <w:pPr>
        <w:pStyle w:val="ListParagraph"/>
        <w:numPr>
          <w:ilvl w:val="1"/>
          <w:numId w:val="17"/>
        </w:numPr>
        <w:autoSpaceDN w:val="0"/>
        <w:snapToGrid w:val="0"/>
        <w:ind w:leftChars="0"/>
        <w:jc w:val="both"/>
        <w:rPr>
          <w:rFonts w:ascii="Times New Roman" w:hAnsi="Times New Roman"/>
          <w:szCs w:val="20"/>
        </w:rPr>
      </w:pPr>
      <w:r w:rsidRPr="0022064E">
        <w:rPr>
          <w:rFonts w:ascii="Times New Roman" w:hAnsi="Times New Roman"/>
          <w:szCs w:val="20"/>
        </w:rPr>
        <w:t>Alt4. The setting of (P0, alpha, closed loop index) is determined as in Rel-16 without enhancement</w:t>
      </w:r>
    </w:p>
    <w:p w14:paraId="637DC7EC" w14:textId="208BF34C" w:rsidR="00DB7E54" w:rsidRPr="00DB7E54" w:rsidRDefault="00DB7E54" w:rsidP="00720BE8">
      <w:pPr>
        <w:pStyle w:val="0Maintext"/>
        <w:spacing w:after="120" w:afterAutospacing="0" w:line="240" w:lineRule="auto"/>
        <w:ind w:firstLine="0"/>
        <w:rPr>
          <w:rFonts w:ascii="SimSun" w:eastAsia="SimSun" w:hAnsi="SimSun" w:cs="SimSun"/>
          <w:lang w:eastAsia="zh-CN"/>
        </w:rPr>
      </w:pPr>
    </w:p>
    <w:p w14:paraId="34015EC3" w14:textId="779AC475" w:rsidR="00DB7E54" w:rsidRDefault="00DB7E54" w:rsidP="00720BE8">
      <w:pPr>
        <w:pStyle w:val="0Maintext"/>
        <w:spacing w:after="120" w:afterAutospacing="0" w:line="240" w:lineRule="auto"/>
        <w:ind w:firstLine="0"/>
        <w:rPr>
          <w:lang w:val="en-US" w:eastAsia="zh-CN"/>
        </w:rPr>
      </w:pPr>
      <w:r>
        <w:rPr>
          <w:lang w:val="en-US" w:eastAsia="zh-CN"/>
        </w:rPr>
        <w:t>The beam specific power control is already supported in Rel-15. Therefore to be consistency, Alt1 or Alt2 should be supported. The only difference is whether to configure power control parameters in TCI or outside TCI with certain association defined. Since UL TCI is a new concept introduced in Rel-17, there should be no issue to configure power control parameters in UL TCI</w:t>
      </w:r>
      <w:r w:rsidR="00A17A22">
        <w:rPr>
          <w:lang w:val="en-US" w:eastAsia="zh-CN"/>
        </w:rPr>
        <w:t>, and there can be several sub-alternatives under Alt1 to build the association. Therefore, Alt2 should be supported.</w:t>
      </w:r>
    </w:p>
    <w:p w14:paraId="076FBBA9" w14:textId="7B98FCAA" w:rsidR="00A17A22" w:rsidRDefault="00A17A22" w:rsidP="00720BE8">
      <w:pPr>
        <w:pStyle w:val="0Maintext"/>
        <w:spacing w:after="120" w:afterAutospacing="0" w:line="240" w:lineRule="auto"/>
        <w:ind w:firstLine="0"/>
        <w:rPr>
          <w:lang w:val="en-US" w:eastAsia="zh-CN"/>
        </w:rPr>
      </w:pPr>
      <w:r>
        <w:rPr>
          <w:lang w:val="en-US" w:eastAsia="zh-CN"/>
        </w:rPr>
        <w:t>In addition, for pathloss reference signal configuration, the following alternatives are agreed:</w:t>
      </w:r>
    </w:p>
    <w:p w14:paraId="13D6ED1E" w14:textId="77777777" w:rsidR="00A17A22" w:rsidRPr="0022064E" w:rsidRDefault="00A17A22" w:rsidP="00A17A22">
      <w:pPr>
        <w:snapToGrid w:val="0"/>
        <w:jc w:val="both"/>
        <w:rPr>
          <w:b/>
          <w:bCs/>
          <w:sz w:val="20"/>
          <w:szCs w:val="20"/>
          <w:lang w:val="en-US" w:eastAsia="ko-KR"/>
        </w:rPr>
      </w:pPr>
      <w:r w:rsidRPr="0022064E">
        <w:rPr>
          <w:b/>
          <w:bCs/>
          <w:sz w:val="20"/>
          <w:szCs w:val="20"/>
          <w:highlight w:val="green"/>
        </w:rPr>
        <w:t>Agreement</w:t>
      </w:r>
    </w:p>
    <w:p w14:paraId="37534262" w14:textId="77777777" w:rsidR="00A17A22" w:rsidRPr="0022064E" w:rsidRDefault="00A17A22" w:rsidP="00A17A22">
      <w:pPr>
        <w:snapToGrid w:val="0"/>
        <w:jc w:val="both"/>
        <w:rPr>
          <w:sz w:val="20"/>
          <w:szCs w:val="20"/>
        </w:rPr>
      </w:pPr>
      <w:r w:rsidRPr="0022064E">
        <w:rPr>
          <w:sz w:val="20"/>
          <w:szCs w:val="20"/>
        </w:rPr>
        <w:t>On Rel.17 unified TCI framework:</w:t>
      </w:r>
    </w:p>
    <w:p w14:paraId="10268312" w14:textId="77777777" w:rsidR="00A17A22" w:rsidRPr="0022064E" w:rsidRDefault="00A17A22" w:rsidP="008A69C1">
      <w:pPr>
        <w:numPr>
          <w:ilvl w:val="0"/>
          <w:numId w:val="23"/>
        </w:numPr>
        <w:snapToGrid w:val="0"/>
        <w:jc w:val="both"/>
        <w:rPr>
          <w:sz w:val="20"/>
          <w:szCs w:val="20"/>
        </w:rPr>
      </w:pPr>
      <w:r w:rsidRPr="0022064E">
        <w:rPr>
          <w:sz w:val="20"/>
          <w:szCs w:val="20"/>
        </w:rPr>
        <w:t xml:space="preserve">Select at least one of the following alternatives by RAN1#104bis-e for path-loss measurement (PL-RS): </w:t>
      </w:r>
    </w:p>
    <w:p w14:paraId="307EF85F" w14:textId="77777777" w:rsidR="00A17A22" w:rsidRPr="0022064E" w:rsidRDefault="00A17A22" w:rsidP="008A69C1">
      <w:pPr>
        <w:numPr>
          <w:ilvl w:val="1"/>
          <w:numId w:val="23"/>
        </w:numPr>
        <w:snapToGrid w:val="0"/>
        <w:jc w:val="both"/>
        <w:rPr>
          <w:sz w:val="20"/>
          <w:szCs w:val="20"/>
        </w:rPr>
      </w:pPr>
      <w:r w:rsidRPr="0022064E">
        <w:rPr>
          <w:sz w:val="20"/>
          <w:szCs w:val="20"/>
        </w:rPr>
        <w:t xml:space="preserve">Alt1. PL-RS can be included in UL TCI state or (if applicable) joint TCI state. </w:t>
      </w:r>
    </w:p>
    <w:p w14:paraId="120B1C25" w14:textId="77777777" w:rsidR="00A17A22" w:rsidRPr="0022064E" w:rsidRDefault="00A17A22" w:rsidP="008A69C1">
      <w:pPr>
        <w:numPr>
          <w:ilvl w:val="2"/>
          <w:numId w:val="23"/>
        </w:numPr>
        <w:snapToGrid w:val="0"/>
        <w:jc w:val="both"/>
        <w:rPr>
          <w:sz w:val="20"/>
          <w:szCs w:val="20"/>
        </w:rPr>
      </w:pPr>
      <w:r w:rsidRPr="0022064E">
        <w:rPr>
          <w:sz w:val="20"/>
          <w:szCs w:val="20"/>
        </w:rPr>
        <w:t xml:space="preserve">FFS: Whether it is always included or not. If not included, PL-RS is the periodic DL-RS used as a source RS for determining spatial TX filter or the PL RS used for the UL RS in UL or (if applicable) joint TCI state.  </w:t>
      </w:r>
    </w:p>
    <w:p w14:paraId="4F4383CB" w14:textId="77777777" w:rsidR="00A17A22" w:rsidRPr="0022064E" w:rsidRDefault="00A17A22" w:rsidP="008A69C1">
      <w:pPr>
        <w:numPr>
          <w:ilvl w:val="1"/>
          <w:numId w:val="23"/>
        </w:numPr>
        <w:snapToGrid w:val="0"/>
        <w:jc w:val="both"/>
        <w:rPr>
          <w:sz w:val="20"/>
          <w:szCs w:val="20"/>
        </w:rPr>
      </w:pPr>
      <w:r w:rsidRPr="0022064E">
        <w:rPr>
          <w:sz w:val="20"/>
          <w:szCs w:val="20"/>
        </w:rPr>
        <w:t xml:space="preserve">Alt2. PL-RS can be associated with (but not included in) UL TCI state or (if applicable) joint TCI state </w:t>
      </w:r>
    </w:p>
    <w:p w14:paraId="6C23E01B" w14:textId="77777777" w:rsidR="00A17A22" w:rsidRPr="0022064E" w:rsidRDefault="00A17A22" w:rsidP="008A69C1">
      <w:pPr>
        <w:numPr>
          <w:ilvl w:val="2"/>
          <w:numId w:val="23"/>
        </w:numPr>
        <w:snapToGrid w:val="0"/>
        <w:jc w:val="both"/>
        <w:rPr>
          <w:sz w:val="20"/>
          <w:szCs w:val="20"/>
        </w:rPr>
      </w:pPr>
      <w:r w:rsidRPr="0022064E">
        <w:rPr>
          <w:sz w:val="20"/>
          <w:szCs w:val="20"/>
        </w:rPr>
        <w:t xml:space="preserve">FFS: Exact association mechanism </w:t>
      </w:r>
    </w:p>
    <w:p w14:paraId="37595216" w14:textId="77777777" w:rsidR="00A17A22" w:rsidRPr="0022064E" w:rsidRDefault="00A17A22" w:rsidP="008A69C1">
      <w:pPr>
        <w:numPr>
          <w:ilvl w:val="2"/>
          <w:numId w:val="23"/>
        </w:numPr>
        <w:snapToGrid w:val="0"/>
        <w:jc w:val="both"/>
        <w:rPr>
          <w:sz w:val="20"/>
          <w:szCs w:val="20"/>
        </w:rPr>
      </w:pPr>
      <w:r w:rsidRPr="0022064E">
        <w:rPr>
          <w:sz w:val="20"/>
          <w:szCs w:val="20"/>
        </w:rPr>
        <w:t>FFS: Whether it is always associated or not. If not associated, PL-RS is the periodic DL-RS used as a source RS for determining spatial TX filter or the PL RS used for the UL RS in UL or (if applicable) joint TCI state</w:t>
      </w:r>
    </w:p>
    <w:p w14:paraId="78AEED95" w14:textId="77777777" w:rsidR="00A17A22" w:rsidRPr="0022064E" w:rsidRDefault="00A17A22" w:rsidP="008A69C1">
      <w:pPr>
        <w:numPr>
          <w:ilvl w:val="1"/>
          <w:numId w:val="23"/>
        </w:numPr>
        <w:snapToGrid w:val="0"/>
        <w:jc w:val="both"/>
        <w:rPr>
          <w:sz w:val="20"/>
          <w:szCs w:val="20"/>
        </w:rPr>
      </w:pPr>
      <w:r w:rsidRPr="0022064E">
        <w:rPr>
          <w:sz w:val="20"/>
          <w:szCs w:val="20"/>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69DD53EE" w14:textId="77777777" w:rsidR="00A17A22" w:rsidRPr="0022064E" w:rsidRDefault="00A17A22" w:rsidP="008A69C1">
      <w:pPr>
        <w:numPr>
          <w:ilvl w:val="2"/>
          <w:numId w:val="23"/>
        </w:numPr>
        <w:snapToGrid w:val="0"/>
        <w:jc w:val="both"/>
        <w:rPr>
          <w:sz w:val="20"/>
          <w:szCs w:val="20"/>
        </w:rPr>
      </w:pPr>
      <w:r w:rsidRPr="0022064E">
        <w:rPr>
          <w:sz w:val="20"/>
          <w:szCs w:val="20"/>
        </w:rPr>
        <w:t>PL-RS is not additionally configured in or associated to UL TCI state or (if applicable) joint TCI state</w:t>
      </w:r>
    </w:p>
    <w:p w14:paraId="6AE9B364" w14:textId="77777777" w:rsidR="00A17A22" w:rsidRPr="0022064E" w:rsidRDefault="00A17A22" w:rsidP="008A69C1">
      <w:pPr>
        <w:numPr>
          <w:ilvl w:val="1"/>
          <w:numId w:val="23"/>
        </w:numPr>
        <w:snapToGrid w:val="0"/>
        <w:jc w:val="both"/>
        <w:rPr>
          <w:sz w:val="20"/>
          <w:szCs w:val="20"/>
        </w:rPr>
      </w:pPr>
      <w:r w:rsidRPr="0022064E">
        <w:rPr>
          <w:sz w:val="20"/>
          <w:szCs w:val="20"/>
        </w:rPr>
        <w:t xml:space="preserve">Alt4. UE calculates path-loss based on periodic DL RS configured as the source RS or a periodic QCL-Type-D/spatialRelationInfo source of the source RS in UL TCI state or (if applicable) joint TCI state </w:t>
      </w:r>
    </w:p>
    <w:p w14:paraId="2293ECAE" w14:textId="77777777" w:rsidR="00A17A22" w:rsidRPr="0022064E" w:rsidRDefault="00A17A22" w:rsidP="008A69C1">
      <w:pPr>
        <w:numPr>
          <w:ilvl w:val="2"/>
          <w:numId w:val="23"/>
        </w:numPr>
        <w:snapToGrid w:val="0"/>
        <w:jc w:val="both"/>
        <w:rPr>
          <w:sz w:val="20"/>
          <w:szCs w:val="20"/>
        </w:rPr>
      </w:pPr>
      <w:r w:rsidRPr="0022064E">
        <w:rPr>
          <w:sz w:val="20"/>
          <w:szCs w:val="20"/>
        </w:rPr>
        <w:t>FFS: Whether UE can calculate path-loss based on DL periodic RS for path-loss calculation for UL RS in the UL TCI</w:t>
      </w:r>
    </w:p>
    <w:p w14:paraId="1FEB91AD" w14:textId="77777777" w:rsidR="00A17A22" w:rsidRPr="0022064E" w:rsidRDefault="00A17A22" w:rsidP="008A69C1">
      <w:pPr>
        <w:numPr>
          <w:ilvl w:val="0"/>
          <w:numId w:val="23"/>
        </w:numPr>
        <w:snapToGrid w:val="0"/>
        <w:jc w:val="both"/>
        <w:rPr>
          <w:sz w:val="20"/>
          <w:szCs w:val="20"/>
        </w:rPr>
      </w:pPr>
      <w:r w:rsidRPr="0022064E">
        <w:rPr>
          <w:sz w:val="20"/>
          <w:szCs w:val="20"/>
        </w:rPr>
        <w:t>FFS: Application time of PL-RS</w:t>
      </w:r>
    </w:p>
    <w:p w14:paraId="2B4051BF" w14:textId="77777777" w:rsidR="00A17A22" w:rsidRPr="0022064E" w:rsidRDefault="00A17A22" w:rsidP="008A69C1">
      <w:pPr>
        <w:numPr>
          <w:ilvl w:val="0"/>
          <w:numId w:val="23"/>
        </w:numPr>
        <w:snapToGrid w:val="0"/>
        <w:jc w:val="both"/>
        <w:rPr>
          <w:sz w:val="20"/>
          <w:szCs w:val="20"/>
        </w:rPr>
      </w:pPr>
      <w:r w:rsidRPr="0022064E">
        <w:rPr>
          <w:sz w:val="20"/>
          <w:szCs w:val="20"/>
        </w:rPr>
        <w:t xml:space="preserve">NOTE: As in Rel-16, a UE does not expect to simultaneously maintain more than four path-loss estimates per serving cell for all PUSCH/PUCCH/SRS transmissions </w:t>
      </w:r>
    </w:p>
    <w:p w14:paraId="5D8CD331" w14:textId="77777777" w:rsidR="00A17A22" w:rsidRPr="0022064E" w:rsidRDefault="00A17A22" w:rsidP="008A69C1">
      <w:pPr>
        <w:numPr>
          <w:ilvl w:val="1"/>
          <w:numId w:val="23"/>
        </w:numPr>
        <w:snapToGrid w:val="0"/>
        <w:jc w:val="both"/>
        <w:rPr>
          <w:sz w:val="20"/>
          <w:szCs w:val="20"/>
        </w:rPr>
      </w:pPr>
      <w:r w:rsidRPr="0022064E">
        <w:rPr>
          <w:sz w:val="20"/>
          <w:szCs w:val="20"/>
        </w:rPr>
        <w:t>FFS: investigate the condition(s) agreed in Rel-17 and, if needed, study whether a UE can simultaneously maintain more than four path-loss estimates</w:t>
      </w:r>
    </w:p>
    <w:p w14:paraId="3721FC85" w14:textId="2DE15069" w:rsidR="00A17A22" w:rsidRPr="00A17A22" w:rsidRDefault="00A17A22" w:rsidP="00720BE8">
      <w:pPr>
        <w:pStyle w:val="0Maintext"/>
        <w:spacing w:after="120" w:afterAutospacing="0" w:line="240" w:lineRule="auto"/>
        <w:ind w:firstLine="0"/>
        <w:rPr>
          <w:lang w:val="en-CN" w:eastAsia="zh-CN"/>
        </w:rPr>
      </w:pPr>
    </w:p>
    <w:p w14:paraId="74EDA482" w14:textId="257381F5" w:rsidR="00A17A22" w:rsidRPr="00DB7E54" w:rsidRDefault="00A17A22" w:rsidP="00720BE8">
      <w:pPr>
        <w:pStyle w:val="0Maintext"/>
        <w:spacing w:after="120" w:afterAutospacing="0" w:line="240" w:lineRule="auto"/>
        <w:ind w:firstLine="0"/>
        <w:rPr>
          <w:lang w:val="en-US" w:eastAsia="zh-CN"/>
        </w:rPr>
      </w:pPr>
      <w:r>
        <w:rPr>
          <w:lang w:val="en-US" w:eastAsia="zh-CN"/>
        </w:rPr>
        <w:lastRenderedPageBreak/>
        <w:t>With regard to the UL power control performance and accuracy, it should be reasonable for UE to use the same beam to measure the DL RS for pathloss measurement and for UL signal transmission. Therefore, to configure a single DL RS for beam indication and pathloss estimation could be a simple solution. However, there are some cases that the DL RS for beam indication may be an uplink RS or an aperiodic DL RS. But no matter what kind of the RS is provided, UE should be able to identify a periodic DL RS in the QCL chain for the beam indication RS at least for further beam tracking. Therefore, Alt4 should be preferred, which can avoid the beam mismatch between PL-RS and beam indication RS.</w:t>
      </w:r>
    </w:p>
    <w:p w14:paraId="0E3FE333" w14:textId="43FBE3C2" w:rsidR="00830BA2" w:rsidRDefault="00753D11" w:rsidP="00720BE8">
      <w:pPr>
        <w:pStyle w:val="0Maintext"/>
        <w:spacing w:after="120" w:afterAutospacing="0" w:line="240" w:lineRule="auto"/>
        <w:ind w:firstLine="0"/>
        <w:rPr>
          <w:b/>
          <w:bCs/>
          <w:i/>
          <w:iCs/>
          <w:lang w:val="en-CN" w:eastAsia="zh-CN"/>
        </w:rPr>
      </w:pPr>
      <w:r w:rsidRPr="00753D11">
        <w:rPr>
          <w:b/>
          <w:bCs/>
          <w:i/>
          <w:iCs/>
          <w:lang w:val="en-US" w:eastAsia="zh-CN"/>
        </w:rPr>
        <w:t xml:space="preserve">Proposal 3: </w:t>
      </w:r>
      <w:r w:rsidR="00A17A22">
        <w:rPr>
          <w:b/>
          <w:bCs/>
          <w:i/>
          <w:iCs/>
          <w:lang w:val="en-US" w:eastAsia="zh-CN"/>
        </w:rPr>
        <w:t>For UL power control parameters configuration, support Alt2, where t</w:t>
      </w:r>
      <w:r w:rsidR="00A17A22" w:rsidRPr="00A17A22">
        <w:rPr>
          <w:b/>
          <w:bCs/>
          <w:i/>
          <w:iCs/>
          <w:lang w:val="en-CN" w:eastAsia="zh-CN"/>
        </w:rPr>
        <w:t>he setting of (P0, alpha, closed loop index) is included with UL or (if applicable) joint TCI stat</w:t>
      </w:r>
      <w:r w:rsidR="00A17A22">
        <w:rPr>
          <w:b/>
          <w:bCs/>
          <w:i/>
          <w:iCs/>
          <w:lang w:val="en-CN" w:eastAsia="zh-CN"/>
        </w:rPr>
        <w:t>e.</w:t>
      </w:r>
    </w:p>
    <w:p w14:paraId="12EC6C4D" w14:textId="584FF4E9" w:rsidR="00A17A22" w:rsidRDefault="00A17A22" w:rsidP="00720BE8">
      <w:pPr>
        <w:pStyle w:val="0Maintext"/>
        <w:spacing w:after="120" w:afterAutospacing="0" w:line="240" w:lineRule="auto"/>
        <w:ind w:firstLine="0"/>
        <w:rPr>
          <w:b/>
          <w:bCs/>
          <w:i/>
          <w:iCs/>
        </w:rPr>
      </w:pPr>
      <w:r w:rsidRPr="00753D11">
        <w:rPr>
          <w:b/>
          <w:bCs/>
          <w:i/>
          <w:iCs/>
          <w:lang w:val="en-US" w:eastAsia="zh-CN"/>
        </w:rPr>
        <w:t xml:space="preserve">Proposal </w:t>
      </w:r>
      <w:r>
        <w:rPr>
          <w:b/>
          <w:bCs/>
          <w:i/>
          <w:iCs/>
          <w:lang w:val="en-US" w:eastAsia="zh-CN"/>
        </w:rPr>
        <w:t>4</w:t>
      </w:r>
      <w:r w:rsidRPr="00753D11">
        <w:rPr>
          <w:b/>
          <w:bCs/>
          <w:i/>
          <w:iCs/>
          <w:lang w:val="en-US" w:eastAsia="zh-CN"/>
        </w:rPr>
        <w:t xml:space="preserve">: </w:t>
      </w:r>
      <w:r>
        <w:rPr>
          <w:b/>
          <w:bCs/>
          <w:i/>
          <w:iCs/>
          <w:lang w:val="en-US" w:eastAsia="zh-CN"/>
        </w:rPr>
        <w:t xml:space="preserve">For pathloss reference signal configuration, support Alt4, where </w:t>
      </w:r>
      <w:r w:rsidRPr="00A17A22">
        <w:rPr>
          <w:b/>
          <w:bCs/>
          <w:i/>
          <w:iCs/>
        </w:rPr>
        <w:t>UE calculates path-loss based on periodic DL RS configured as the source RS or a periodic QCL-Type-D/spatialRelationInfo source of the source RS in UL TCI state or (if applicable) joint TCI state</w:t>
      </w:r>
      <w:r>
        <w:rPr>
          <w:b/>
          <w:bCs/>
          <w:i/>
          <w:iCs/>
        </w:rPr>
        <w:t>.</w:t>
      </w:r>
    </w:p>
    <w:p w14:paraId="0E7366C4" w14:textId="3CEEDE2A" w:rsidR="00C74ED4" w:rsidRDefault="00C74ED4" w:rsidP="00C74ED4">
      <w:pPr>
        <w:pStyle w:val="Heading2"/>
      </w:pPr>
      <w:r>
        <w:rPr>
          <w:rFonts w:hint="eastAsia"/>
        </w:rPr>
        <w:t>TCI</w:t>
      </w:r>
      <w:r>
        <w:t xml:space="preserve"> state pool configuration</w:t>
      </w:r>
    </w:p>
    <w:p w14:paraId="7B1E91EA" w14:textId="108902E5" w:rsidR="00C74ED4" w:rsidRDefault="00C74ED4" w:rsidP="00720BE8">
      <w:pPr>
        <w:pStyle w:val="0Maintext"/>
        <w:spacing w:after="120" w:afterAutospacing="0" w:line="240" w:lineRule="auto"/>
        <w:ind w:firstLine="0"/>
        <w:rPr>
          <w:lang w:val="en-CN" w:eastAsia="zh-CN"/>
        </w:rPr>
      </w:pPr>
      <w:r>
        <w:rPr>
          <w:lang w:val="en-CN" w:eastAsia="zh-CN"/>
        </w:rPr>
        <w:t xml:space="preserve">One open issue is whether to configure a single TCI state pool or multiple TCI state pool for multiple CCs. Since a common beam should be applied for multiple CCs, it is not necessary to configure CC-specific pool. The CC-specific pool would increase RRC overhead quite a lot. </w:t>
      </w:r>
    </w:p>
    <w:p w14:paraId="7340D0A6" w14:textId="0304A971" w:rsidR="00C74ED4" w:rsidRDefault="00C74ED4" w:rsidP="00720BE8">
      <w:pPr>
        <w:pStyle w:val="0Maintext"/>
        <w:spacing w:after="120" w:afterAutospacing="0" w:line="240" w:lineRule="auto"/>
        <w:ind w:firstLine="0"/>
        <w:rPr>
          <w:lang w:val="en-CN" w:eastAsia="zh-CN"/>
        </w:rPr>
      </w:pPr>
      <w:r>
        <w:rPr>
          <w:lang w:val="en-CN" w:eastAsia="zh-CN"/>
        </w:rPr>
        <w:t>Another remaining issue is how to interpret the indicated TCI state. Based on legacy QCL rule, a single TRS should be provided for both QCL-TypeA and QCL-TypeD indication, and cross-CC QCL-TypeA indication is not allowed. Thus to maintain the same rule, cross-CC QCL-TypeD based on the same TRS should not be allowed. Thus to make sure the beam is common across CCs, the RSs for the TRS to provide QCL-TypeD indication should be based on the same QCL source.</w:t>
      </w:r>
    </w:p>
    <w:p w14:paraId="64E4FEE8" w14:textId="6C016395" w:rsidR="00C74ED4" w:rsidRPr="00C74ED4" w:rsidRDefault="00C74ED4" w:rsidP="00720BE8">
      <w:pPr>
        <w:pStyle w:val="0Maintext"/>
        <w:spacing w:after="120" w:afterAutospacing="0" w:line="240" w:lineRule="auto"/>
        <w:ind w:firstLine="0"/>
        <w:rPr>
          <w:b/>
          <w:bCs/>
          <w:i/>
          <w:iCs/>
          <w:lang w:val="en-CN" w:eastAsia="zh-CN"/>
        </w:rPr>
      </w:pPr>
      <w:r w:rsidRPr="00C74ED4">
        <w:rPr>
          <w:b/>
          <w:bCs/>
          <w:i/>
          <w:iCs/>
          <w:lang w:val="en-CN" w:eastAsia="zh-CN"/>
        </w:rPr>
        <w:t>Proposal 5: Support to configure a single TCI state pool across CCs with regard to RRC overhead.</w:t>
      </w:r>
    </w:p>
    <w:p w14:paraId="0C563934" w14:textId="50C7D715" w:rsidR="00C74ED4" w:rsidRPr="00C74ED4" w:rsidRDefault="00C74ED4" w:rsidP="00720BE8">
      <w:pPr>
        <w:pStyle w:val="0Maintext"/>
        <w:spacing w:after="120" w:afterAutospacing="0" w:line="240" w:lineRule="auto"/>
        <w:ind w:firstLine="0"/>
        <w:rPr>
          <w:b/>
          <w:bCs/>
          <w:i/>
          <w:iCs/>
          <w:lang w:val="en-CN" w:eastAsia="zh-CN"/>
        </w:rPr>
      </w:pPr>
      <w:r w:rsidRPr="00C74ED4">
        <w:rPr>
          <w:b/>
          <w:bCs/>
          <w:i/>
          <w:iCs/>
          <w:lang w:val="en-CN" w:eastAsia="zh-CN"/>
        </w:rPr>
        <w:t>Proposal 6: The TCI provides an indication of reference signal resource in the same CC, where the RSs for QCL-TypeD indication should be QCLed with the same source downlink RS with QCL-TypeD.</w:t>
      </w:r>
    </w:p>
    <w:p w14:paraId="51365570" w14:textId="29CB47D4" w:rsidR="0094298C" w:rsidRDefault="0094298C" w:rsidP="0094298C">
      <w:pPr>
        <w:pStyle w:val="Heading1"/>
      </w:pPr>
      <w:r>
        <w:t>Issue 2: L1/L2 Centric Inter-Cell Mobility</w:t>
      </w:r>
    </w:p>
    <w:p w14:paraId="3E79CF63" w14:textId="16D711F9" w:rsidR="00BC522F" w:rsidRPr="00BC522F" w:rsidRDefault="006700A5" w:rsidP="00BC522F">
      <w:pPr>
        <w:pStyle w:val="Heading2"/>
      </w:pPr>
      <w:r>
        <w:rPr>
          <w:rFonts w:hint="eastAsia"/>
        </w:rPr>
        <w:t>RRC</w:t>
      </w:r>
      <w:r>
        <w:t xml:space="preserve"> parameters update</w:t>
      </w:r>
    </w:p>
    <w:p w14:paraId="29BFD7D1" w14:textId="77777777" w:rsidR="006700A5" w:rsidRDefault="006700A5" w:rsidP="006700A5">
      <w:pPr>
        <w:pStyle w:val="0Maintext"/>
        <w:spacing w:after="120" w:afterAutospacing="0" w:line="240" w:lineRule="auto"/>
        <w:ind w:firstLine="0"/>
        <w:rPr>
          <w:lang w:val="en-US" w:eastAsia="zh-CN"/>
        </w:rPr>
      </w:pPr>
      <w:r>
        <w:rPr>
          <w:lang w:val="en-US" w:eastAsia="zh-CN"/>
        </w:rPr>
        <w:t>The RRC parameters update should depend on the scenarios to be supported. With regard to different backhaul mode, there can be the following 3 modes on RRC parameters update on inter-cell mobility.</w:t>
      </w:r>
    </w:p>
    <w:p w14:paraId="04266F21" w14:textId="478240A3" w:rsidR="006700A5" w:rsidRDefault="006700A5" w:rsidP="008A69C1">
      <w:pPr>
        <w:pStyle w:val="0Maintext"/>
        <w:numPr>
          <w:ilvl w:val="0"/>
          <w:numId w:val="30"/>
        </w:numPr>
        <w:spacing w:after="120" w:afterAutospacing="0" w:line="240" w:lineRule="auto"/>
        <w:rPr>
          <w:lang w:val="en-US" w:eastAsia="zh-CN"/>
        </w:rPr>
      </w:pPr>
      <w:r w:rsidRPr="006700A5">
        <w:rPr>
          <w:lang w:val="en-US"/>
        </w:rPr>
        <w:t xml:space="preserve">Mode 1: </w:t>
      </w:r>
      <w:r>
        <w:rPr>
          <w:lang w:val="en-US"/>
        </w:rPr>
        <w:t>UE m</w:t>
      </w:r>
      <w:r w:rsidRPr="006700A5">
        <w:rPr>
          <w:lang w:val="en-US"/>
        </w:rPr>
        <w:t>aintain</w:t>
      </w:r>
      <w:r>
        <w:rPr>
          <w:lang w:val="en-US"/>
        </w:rPr>
        <w:t>s</w:t>
      </w:r>
      <w:r w:rsidRPr="006700A5">
        <w:rPr>
          <w:lang w:val="en-US"/>
        </w:rPr>
        <w:t xml:space="preserve"> all L1/L2/L3 parameters with serving cell update</w:t>
      </w:r>
    </w:p>
    <w:p w14:paraId="34A99821" w14:textId="28852EC9" w:rsidR="006700A5" w:rsidRDefault="006700A5" w:rsidP="008A69C1">
      <w:pPr>
        <w:pStyle w:val="0Maintext"/>
        <w:numPr>
          <w:ilvl w:val="0"/>
          <w:numId w:val="30"/>
        </w:numPr>
        <w:spacing w:after="120" w:afterAutospacing="0" w:line="240" w:lineRule="auto"/>
        <w:rPr>
          <w:lang w:val="en-US" w:eastAsia="zh-CN"/>
        </w:rPr>
      </w:pPr>
      <w:r w:rsidRPr="006700A5">
        <w:rPr>
          <w:lang w:val="en-US"/>
        </w:rPr>
        <w:t xml:space="preserve">Mode 2: </w:t>
      </w:r>
      <w:r>
        <w:rPr>
          <w:lang w:val="en-US"/>
        </w:rPr>
        <w:t>UE m</w:t>
      </w:r>
      <w:r w:rsidRPr="006700A5">
        <w:rPr>
          <w:lang w:val="en-US"/>
        </w:rPr>
        <w:t>aintain</w:t>
      </w:r>
      <w:r>
        <w:rPr>
          <w:lang w:val="en-US"/>
        </w:rPr>
        <w:t>s</w:t>
      </w:r>
      <w:r w:rsidRPr="006700A5">
        <w:rPr>
          <w:lang w:val="en-US"/>
        </w:rPr>
        <w:t xml:space="preserve"> all L2/L3 parameters </w:t>
      </w:r>
      <w:r>
        <w:rPr>
          <w:lang w:val="en-US"/>
        </w:rPr>
        <w:t>and updates L1 parameters based on</w:t>
      </w:r>
      <w:r w:rsidRPr="006700A5">
        <w:rPr>
          <w:lang w:val="en-US"/>
        </w:rPr>
        <w:t xml:space="preserve"> a BWP switching</w:t>
      </w:r>
    </w:p>
    <w:p w14:paraId="4DC14EA8" w14:textId="118C9A27" w:rsidR="006700A5" w:rsidRDefault="006700A5" w:rsidP="008A69C1">
      <w:pPr>
        <w:pStyle w:val="0Maintext"/>
        <w:numPr>
          <w:ilvl w:val="0"/>
          <w:numId w:val="30"/>
        </w:numPr>
        <w:spacing w:after="120" w:afterAutospacing="0" w:line="240" w:lineRule="auto"/>
        <w:rPr>
          <w:lang w:val="en-US" w:eastAsia="zh-CN"/>
        </w:rPr>
      </w:pPr>
      <w:r w:rsidRPr="006700A5">
        <w:rPr>
          <w:lang w:val="en-US" w:eastAsia="zh-CN"/>
        </w:rPr>
        <w:t xml:space="preserve">Mode 3: </w:t>
      </w:r>
      <w:r>
        <w:rPr>
          <w:lang w:val="en-US" w:eastAsia="zh-CN"/>
        </w:rPr>
        <w:t>UE updates a</w:t>
      </w:r>
      <w:r w:rsidRPr="006700A5">
        <w:rPr>
          <w:lang w:val="en-US" w:eastAsia="zh-CN"/>
        </w:rPr>
        <w:t xml:space="preserve">ll L1/L2/L3 parameters </w:t>
      </w:r>
    </w:p>
    <w:p w14:paraId="732C670C" w14:textId="7D269F7C" w:rsidR="006700A5" w:rsidRDefault="006700A5" w:rsidP="0094298C">
      <w:pPr>
        <w:pStyle w:val="0Maintext"/>
        <w:spacing w:after="120" w:afterAutospacing="0" w:line="240" w:lineRule="auto"/>
        <w:ind w:firstLine="0"/>
        <w:rPr>
          <w:lang w:val="en-US" w:eastAsia="zh-CN"/>
        </w:rPr>
        <w:sectPr w:rsidR="006700A5" w:rsidSect="004312F7">
          <w:type w:val="continuous"/>
          <w:pgSz w:w="11900" w:h="16840"/>
          <w:pgMar w:top="1440" w:right="1440" w:bottom="1440" w:left="1440" w:header="708" w:footer="708" w:gutter="0"/>
          <w:cols w:space="708"/>
          <w:docGrid w:linePitch="360"/>
        </w:sectPr>
      </w:pPr>
    </w:p>
    <w:p w14:paraId="7DB567A1" w14:textId="50A8B4C9" w:rsidR="006700A5" w:rsidRDefault="006700A5" w:rsidP="006700A5">
      <w:pPr>
        <w:pStyle w:val="0Maintext"/>
        <w:spacing w:after="120" w:afterAutospacing="0" w:line="240" w:lineRule="auto"/>
        <w:ind w:firstLine="0"/>
        <w:jc w:val="center"/>
        <w:rPr>
          <w:lang w:val="en-US" w:eastAsia="zh-CN"/>
        </w:rPr>
      </w:pPr>
      <w:r w:rsidRPr="006700A5">
        <w:rPr>
          <w:noProof/>
          <w:lang w:val="en-US" w:eastAsia="zh-CN"/>
        </w:rPr>
        <w:drawing>
          <wp:inline distT="0" distB="0" distL="0" distR="0" wp14:anchorId="309680CE" wp14:editId="03D3BA05">
            <wp:extent cx="1632190" cy="136800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32190" cy="1368000"/>
                    </a:xfrm>
                    <a:prstGeom prst="rect">
                      <a:avLst/>
                    </a:prstGeom>
                  </pic:spPr>
                </pic:pic>
              </a:graphicData>
            </a:graphic>
          </wp:inline>
        </w:drawing>
      </w:r>
    </w:p>
    <w:p w14:paraId="7634E6F1" w14:textId="4B31C05E" w:rsidR="006700A5" w:rsidRPr="006700A5" w:rsidRDefault="006700A5" w:rsidP="006700A5">
      <w:pPr>
        <w:pStyle w:val="0Maintext"/>
        <w:spacing w:after="120" w:afterAutospacing="0" w:line="240" w:lineRule="auto"/>
        <w:ind w:firstLine="0"/>
        <w:jc w:val="center"/>
        <w:rPr>
          <w:b/>
          <w:bCs/>
          <w:lang w:val="en-US" w:eastAsia="zh-CN"/>
        </w:rPr>
      </w:pPr>
      <w:r w:rsidRPr="006700A5">
        <w:rPr>
          <w:b/>
          <w:bCs/>
          <w:lang w:val="en-US" w:eastAsia="zh-CN"/>
        </w:rPr>
        <w:t>Figure 2: Mode 1</w:t>
      </w:r>
    </w:p>
    <w:p w14:paraId="4EADABDE" w14:textId="1C3AA373" w:rsidR="006700A5" w:rsidRDefault="006700A5" w:rsidP="006700A5">
      <w:pPr>
        <w:pStyle w:val="0Maintext"/>
        <w:spacing w:after="120" w:afterAutospacing="0" w:line="240" w:lineRule="auto"/>
        <w:ind w:firstLine="0"/>
        <w:jc w:val="center"/>
        <w:rPr>
          <w:lang w:val="en-US" w:eastAsia="zh-CN"/>
        </w:rPr>
      </w:pPr>
      <w:r w:rsidRPr="006700A5">
        <w:rPr>
          <w:noProof/>
          <w:lang w:val="en-US" w:eastAsia="zh-CN"/>
        </w:rPr>
        <w:drawing>
          <wp:inline distT="0" distB="0" distL="0" distR="0" wp14:anchorId="109D3637" wp14:editId="3CD6DDD7">
            <wp:extent cx="1602722" cy="136800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02722" cy="1368000"/>
                    </a:xfrm>
                    <a:prstGeom prst="rect">
                      <a:avLst/>
                    </a:prstGeom>
                  </pic:spPr>
                </pic:pic>
              </a:graphicData>
            </a:graphic>
          </wp:inline>
        </w:drawing>
      </w:r>
    </w:p>
    <w:p w14:paraId="64C3C388" w14:textId="5A404391" w:rsidR="006700A5" w:rsidRPr="006700A5" w:rsidRDefault="006700A5" w:rsidP="006700A5">
      <w:pPr>
        <w:pStyle w:val="0Maintext"/>
        <w:spacing w:after="120" w:afterAutospacing="0" w:line="240" w:lineRule="auto"/>
        <w:ind w:firstLine="0"/>
        <w:jc w:val="center"/>
        <w:rPr>
          <w:b/>
          <w:bCs/>
          <w:lang w:val="en-US" w:eastAsia="zh-CN"/>
        </w:rPr>
      </w:pPr>
      <w:r w:rsidRPr="006700A5">
        <w:rPr>
          <w:b/>
          <w:bCs/>
          <w:lang w:val="en-US" w:eastAsia="zh-CN"/>
        </w:rPr>
        <w:t>Figure 3: Mode 2</w:t>
      </w:r>
    </w:p>
    <w:p w14:paraId="6E6D0A4F" w14:textId="4E5A72CB" w:rsidR="006700A5" w:rsidRDefault="006700A5" w:rsidP="006700A5">
      <w:pPr>
        <w:pStyle w:val="0Maintext"/>
        <w:spacing w:after="120" w:afterAutospacing="0" w:line="240" w:lineRule="auto"/>
        <w:ind w:firstLine="0"/>
        <w:jc w:val="center"/>
        <w:rPr>
          <w:lang w:val="en-US" w:eastAsia="zh-CN"/>
        </w:rPr>
      </w:pPr>
      <w:r w:rsidRPr="006700A5">
        <w:rPr>
          <w:noProof/>
          <w:lang w:val="en-US" w:eastAsia="zh-CN"/>
        </w:rPr>
        <w:drawing>
          <wp:inline distT="0" distB="0" distL="0" distR="0" wp14:anchorId="7EF2AC96" wp14:editId="67241C62">
            <wp:extent cx="1632190" cy="136800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32190" cy="1368000"/>
                    </a:xfrm>
                    <a:prstGeom prst="rect">
                      <a:avLst/>
                    </a:prstGeom>
                  </pic:spPr>
                </pic:pic>
              </a:graphicData>
            </a:graphic>
          </wp:inline>
        </w:drawing>
      </w:r>
    </w:p>
    <w:p w14:paraId="49C1ECA7" w14:textId="763EFE12" w:rsidR="006700A5" w:rsidRPr="006700A5" w:rsidRDefault="006700A5" w:rsidP="006700A5">
      <w:pPr>
        <w:pStyle w:val="0Maintext"/>
        <w:spacing w:after="120" w:afterAutospacing="0" w:line="240" w:lineRule="auto"/>
        <w:ind w:firstLine="0"/>
        <w:jc w:val="center"/>
        <w:rPr>
          <w:b/>
          <w:bCs/>
          <w:lang w:val="en-US" w:eastAsia="zh-CN"/>
        </w:rPr>
      </w:pPr>
      <w:r w:rsidRPr="006700A5">
        <w:rPr>
          <w:b/>
          <w:bCs/>
          <w:lang w:val="en-US" w:eastAsia="zh-CN"/>
        </w:rPr>
        <w:t>Figure 4: Mode 3</w:t>
      </w:r>
    </w:p>
    <w:p w14:paraId="2DC422E4" w14:textId="77777777" w:rsidR="006700A5" w:rsidRDefault="006700A5" w:rsidP="0094298C">
      <w:pPr>
        <w:pStyle w:val="0Maintext"/>
        <w:spacing w:after="120" w:afterAutospacing="0" w:line="240" w:lineRule="auto"/>
        <w:ind w:firstLine="0"/>
        <w:rPr>
          <w:lang w:val="en-US" w:eastAsia="zh-CN"/>
        </w:rPr>
        <w:sectPr w:rsidR="006700A5" w:rsidSect="006700A5">
          <w:type w:val="continuous"/>
          <w:pgSz w:w="11900" w:h="16840"/>
          <w:pgMar w:top="1440" w:right="1440" w:bottom="1440" w:left="1440" w:header="708" w:footer="708" w:gutter="0"/>
          <w:cols w:num="3" w:space="708"/>
          <w:docGrid w:linePitch="360"/>
        </w:sectPr>
      </w:pPr>
    </w:p>
    <w:p w14:paraId="2C393903" w14:textId="46BBBF48" w:rsidR="006700A5" w:rsidRDefault="006700A5" w:rsidP="0094298C">
      <w:pPr>
        <w:pStyle w:val="0Maintext"/>
        <w:spacing w:after="120" w:afterAutospacing="0" w:line="240" w:lineRule="auto"/>
        <w:ind w:firstLine="0"/>
        <w:rPr>
          <w:lang w:val="en-US" w:eastAsia="zh-CN"/>
        </w:rPr>
      </w:pPr>
      <w:r>
        <w:rPr>
          <w:lang w:val="en-US" w:eastAsia="zh-CN"/>
        </w:rPr>
        <w:t>To support different network architecture, all the modes can be considered, where mode 1 and mode 2 can be the starting point for further RAN1 study, and whether to support mode 3 is subjected to RAN2’s response.</w:t>
      </w:r>
      <w:r w:rsidR="00654D1D">
        <w:rPr>
          <w:lang w:val="en-US" w:eastAsia="zh-CN"/>
        </w:rPr>
        <w:t xml:space="preserve"> </w:t>
      </w:r>
      <w:r w:rsidR="007B5221">
        <w:rPr>
          <w:lang w:val="en-US" w:eastAsia="zh-CN"/>
        </w:rPr>
        <w:t>In addition, at least for mode 2 and mode 3, which do not require tight coordination between the cells, the C-RNTI should be updated. Further, since the serving cell may be updated, some RRM related impact need</w:t>
      </w:r>
      <w:r w:rsidR="00830BA2">
        <w:rPr>
          <w:lang w:val="en-US" w:eastAsia="zh-CN"/>
        </w:rPr>
        <w:t>s</w:t>
      </w:r>
      <w:r w:rsidR="007B5221">
        <w:rPr>
          <w:lang w:val="en-US" w:eastAsia="zh-CN"/>
        </w:rPr>
        <w:t xml:space="preserve"> to be studied no matter which mode is selected.</w:t>
      </w:r>
    </w:p>
    <w:p w14:paraId="0E05310C" w14:textId="31660322" w:rsidR="006700A5" w:rsidRPr="00C434FF" w:rsidRDefault="006700A5" w:rsidP="0094298C">
      <w:pPr>
        <w:pStyle w:val="0Maintext"/>
        <w:spacing w:after="120" w:afterAutospacing="0" w:line="240" w:lineRule="auto"/>
        <w:ind w:firstLine="0"/>
        <w:rPr>
          <w:b/>
          <w:bCs/>
          <w:i/>
          <w:iCs/>
          <w:lang w:val="en-US" w:eastAsia="zh-CN"/>
        </w:rPr>
      </w:pPr>
      <w:r w:rsidRPr="00C434FF">
        <w:rPr>
          <w:b/>
          <w:bCs/>
          <w:i/>
          <w:iCs/>
          <w:lang w:val="en-US" w:eastAsia="zh-CN"/>
        </w:rPr>
        <w:t xml:space="preserve">Proposal </w:t>
      </w:r>
      <w:r w:rsidR="00C74ED4">
        <w:rPr>
          <w:b/>
          <w:bCs/>
          <w:i/>
          <w:iCs/>
          <w:lang w:val="en-US" w:eastAsia="zh-CN"/>
        </w:rPr>
        <w:t>7</w:t>
      </w:r>
      <w:r w:rsidRPr="00C434FF">
        <w:rPr>
          <w:b/>
          <w:bCs/>
          <w:i/>
          <w:iCs/>
          <w:lang w:val="en-US" w:eastAsia="zh-CN"/>
        </w:rPr>
        <w:t>: For RRC parameters update</w:t>
      </w:r>
      <w:r w:rsidR="00830BA2">
        <w:rPr>
          <w:b/>
          <w:bCs/>
          <w:i/>
          <w:iCs/>
          <w:lang w:val="en-US" w:eastAsia="zh-CN"/>
        </w:rPr>
        <w:t xml:space="preserve"> for inter-cell mobility</w:t>
      </w:r>
      <w:r w:rsidRPr="00C434FF">
        <w:rPr>
          <w:b/>
          <w:bCs/>
          <w:i/>
          <w:iCs/>
          <w:lang w:val="en-US" w:eastAsia="zh-CN"/>
        </w:rPr>
        <w:t>, RAN1 can consider the following modes</w:t>
      </w:r>
    </w:p>
    <w:p w14:paraId="7F797135" w14:textId="77777777" w:rsidR="006700A5" w:rsidRPr="00C434FF" w:rsidRDefault="006700A5" w:rsidP="008A69C1">
      <w:pPr>
        <w:pStyle w:val="0Maintext"/>
        <w:numPr>
          <w:ilvl w:val="0"/>
          <w:numId w:val="30"/>
        </w:numPr>
        <w:spacing w:after="120" w:afterAutospacing="0" w:line="240" w:lineRule="auto"/>
        <w:rPr>
          <w:b/>
          <w:bCs/>
          <w:i/>
          <w:iCs/>
          <w:lang w:val="en-US" w:eastAsia="zh-CN"/>
        </w:rPr>
      </w:pPr>
      <w:r w:rsidRPr="006700A5">
        <w:rPr>
          <w:b/>
          <w:bCs/>
          <w:i/>
          <w:iCs/>
          <w:lang w:val="en-US"/>
        </w:rPr>
        <w:lastRenderedPageBreak/>
        <w:t xml:space="preserve">Mode 1: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L1/L2/L3 parameters with serving cell update</w:t>
      </w:r>
    </w:p>
    <w:p w14:paraId="70F8E8B9" w14:textId="77777777" w:rsidR="006700A5" w:rsidRPr="00C434FF" w:rsidRDefault="006700A5" w:rsidP="008A69C1">
      <w:pPr>
        <w:pStyle w:val="0Maintext"/>
        <w:numPr>
          <w:ilvl w:val="0"/>
          <w:numId w:val="30"/>
        </w:numPr>
        <w:spacing w:after="120" w:afterAutospacing="0" w:line="240" w:lineRule="auto"/>
        <w:rPr>
          <w:b/>
          <w:bCs/>
          <w:i/>
          <w:iCs/>
          <w:lang w:val="en-US" w:eastAsia="zh-CN"/>
        </w:rPr>
      </w:pPr>
      <w:r w:rsidRPr="006700A5">
        <w:rPr>
          <w:b/>
          <w:bCs/>
          <w:i/>
          <w:iCs/>
          <w:lang w:val="en-US"/>
        </w:rPr>
        <w:t xml:space="preserve">Mode 2: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L2/L3 parameters </w:t>
      </w:r>
      <w:r w:rsidRPr="00C434FF">
        <w:rPr>
          <w:b/>
          <w:bCs/>
          <w:i/>
          <w:iCs/>
          <w:lang w:val="en-US"/>
        </w:rPr>
        <w:t>and updates L1 parameters based on</w:t>
      </w:r>
      <w:r w:rsidRPr="006700A5">
        <w:rPr>
          <w:b/>
          <w:bCs/>
          <w:i/>
          <w:iCs/>
          <w:lang w:val="en-US"/>
        </w:rPr>
        <w:t xml:space="preserve"> a BWP switching</w:t>
      </w:r>
    </w:p>
    <w:p w14:paraId="180505C2" w14:textId="13BAA365" w:rsidR="006700A5" w:rsidRPr="00C434FF" w:rsidRDefault="006700A5" w:rsidP="008A69C1">
      <w:pPr>
        <w:pStyle w:val="0Maintext"/>
        <w:numPr>
          <w:ilvl w:val="0"/>
          <w:numId w:val="30"/>
        </w:numPr>
        <w:spacing w:after="120" w:afterAutospacing="0" w:line="240" w:lineRule="auto"/>
        <w:rPr>
          <w:b/>
          <w:bCs/>
          <w:i/>
          <w:iCs/>
          <w:lang w:val="en-US" w:eastAsia="zh-CN"/>
        </w:rPr>
      </w:pPr>
      <w:r w:rsidRPr="00C434FF">
        <w:rPr>
          <w:b/>
          <w:bCs/>
          <w:i/>
          <w:iCs/>
          <w:lang w:val="en-US" w:eastAsia="zh-CN"/>
        </w:rPr>
        <w:t xml:space="preserve">Mode 3: UE updates all L1/L2/L3 parameters </w:t>
      </w:r>
    </w:p>
    <w:p w14:paraId="7A1B0AD7" w14:textId="07974BC8" w:rsidR="006700A5" w:rsidRDefault="006700A5" w:rsidP="008A69C1">
      <w:pPr>
        <w:pStyle w:val="0Maintext"/>
        <w:numPr>
          <w:ilvl w:val="0"/>
          <w:numId w:val="30"/>
        </w:numPr>
        <w:spacing w:after="120" w:afterAutospacing="0" w:line="240" w:lineRule="auto"/>
        <w:rPr>
          <w:b/>
          <w:bCs/>
          <w:i/>
          <w:iCs/>
          <w:lang w:val="en-US" w:eastAsia="zh-CN"/>
        </w:rPr>
      </w:pPr>
      <w:r w:rsidRPr="00C434FF">
        <w:rPr>
          <w:b/>
          <w:bCs/>
          <w:i/>
          <w:iCs/>
          <w:lang w:val="en-US" w:eastAsia="zh-CN"/>
        </w:rPr>
        <w:t xml:space="preserve">Mode 1 and </w:t>
      </w:r>
      <w:r w:rsidR="00C434FF" w:rsidRPr="00C434FF">
        <w:rPr>
          <w:b/>
          <w:bCs/>
          <w:i/>
          <w:iCs/>
          <w:lang w:val="en-US" w:eastAsia="zh-CN"/>
        </w:rPr>
        <w:t>M</w:t>
      </w:r>
      <w:r w:rsidRPr="00C434FF">
        <w:rPr>
          <w:b/>
          <w:bCs/>
          <w:i/>
          <w:iCs/>
          <w:lang w:val="en-US" w:eastAsia="zh-CN"/>
        </w:rPr>
        <w:t>ode 2</w:t>
      </w:r>
      <w:r w:rsidR="00C434FF" w:rsidRPr="00C434FF">
        <w:rPr>
          <w:b/>
          <w:bCs/>
          <w:i/>
          <w:iCs/>
          <w:lang w:val="en-US" w:eastAsia="zh-CN"/>
        </w:rPr>
        <w:t xml:space="preserve"> should be supported and whether to support Mode 3 is subjected to RAN2’s response</w:t>
      </w:r>
    </w:p>
    <w:p w14:paraId="5242E549" w14:textId="2C8B8FE7" w:rsidR="007B5221" w:rsidRDefault="007B5221" w:rsidP="008A69C1">
      <w:pPr>
        <w:pStyle w:val="0Maintext"/>
        <w:numPr>
          <w:ilvl w:val="0"/>
          <w:numId w:val="30"/>
        </w:numPr>
        <w:spacing w:after="120" w:afterAutospacing="0" w:line="240" w:lineRule="auto"/>
        <w:rPr>
          <w:b/>
          <w:bCs/>
          <w:i/>
          <w:iCs/>
          <w:lang w:val="en-US" w:eastAsia="zh-CN"/>
        </w:rPr>
      </w:pPr>
      <w:r>
        <w:rPr>
          <w:b/>
          <w:bCs/>
          <w:i/>
          <w:iCs/>
          <w:lang w:val="en-US" w:eastAsia="zh-CN"/>
        </w:rPr>
        <w:t>At least for Mode 2 and Mode 3, the C-RNTI can be updated</w:t>
      </w:r>
    </w:p>
    <w:p w14:paraId="011C5974" w14:textId="42510433" w:rsidR="007B5221" w:rsidRPr="00C434FF" w:rsidRDefault="007B5221" w:rsidP="008A69C1">
      <w:pPr>
        <w:pStyle w:val="0Maintext"/>
        <w:numPr>
          <w:ilvl w:val="0"/>
          <w:numId w:val="30"/>
        </w:numPr>
        <w:spacing w:after="120" w:afterAutospacing="0" w:line="240" w:lineRule="auto"/>
        <w:rPr>
          <w:b/>
          <w:bCs/>
          <w:i/>
          <w:iCs/>
          <w:lang w:val="en-US" w:eastAsia="zh-CN"/>
        </w:rPr>
      </w:pPr>
      <w:r>
        <w:rPr>
          <w:b/>
          <w:bCs/>
          <w:i/>
          <w:iCs/>
          <w:lang w:val="en-US" w:eastAsia="zh-CN"/>
        </w:rPr>
        <w:t>For each mode, study RRM impact due to serving cell update</w:t>
      </w:r>
    </w:p>
    <w:p w14:paraId="35CBA162" w14:textId="029C2D21" w:rsidR="00BC522F" w:rsidRPr="00BC522F" w:rsidRDefault="00BC522F" w:rsidP="00BC522F">
      <w:pPr>
        <w:pStyle w:val="Heading2"/>
      </w:pPr>
      <w:r>
        <w:t>Me</w:t>
      </w:r>
      <w:r w:rsidR="00C434FF">
        <w:t>asurement and tracking</w:t>
      </w:r>
    </w:p>
    <w:p w14:paraId="539BBC8D" w14:textId="77777777" w:rsidR="00C434FF" w:rsidRDefault="00C434FF" w:rsidP="002C796C">
      <w:pPr>
        <w:pStyle w:val="0Maintext"/>
        <w:spacing w:after="120" w:afterAutospacing="0" w:line="240" w:lineRule="auto"/>
        <w:ind w:firstLine="0"/>
        <w:rPr>
          <w:lang w:val="en-US" w:eastAsia="zh-CN"/>
        </w:rPr>
      </w:pPr>
      <w:r>
        <w:rPr>
          <w:lang w:val="en-US" w:eastAsia="zh-CN"/>
        </w:rPr>
        <w:t>To support L1/L2 centric mobility, there can be the 3 types of cells:</w:t>
      </w:r>
    </w:p>
    <w:p w14:paraId="6326B4B8" w14:textId="1CF0A669" w:rsidR="00C434FF" w:rsidRDefault="00C434FF" w:rsidP="008A69C1">
      <w:pPr>
        <w:pStyle w:val="0Maintext"/>
        <w:numPr>
          <w:ilvl w:val="0"/>
          <w:numId w:val="31"/>
        </w:numPr>
        <w:spacing w:after="120" w:afterAutospacing="0" w:line="240" w:lineRule="auto"/>
        <w:rPr>
          <w:lang w:val="en-US" w:eastAsia="zh-CN"/>
        </w:rPr>
      </w:pPr>
      <w:r>
        <w:rPr>
          <w:lang w:val="en-US" w:eastAsia="zh-CN"/>
        </w:rPr>
        <w:t>Type 1 Cell: Serving cell. The cell UE is communicating with</w:t>
      </w:r>
    </w:p>
    <w:p w14:paraId="4AECD399" w14:textId="33B999BD" w:rsidR="00C434FF" w:rsidRDefault="00C434FF" w:rsidP="008A69C1">
      <w:pPr>
        <w:pStyle w:val="0Maintext"/>
        <w:numPr>
          <w:ilvl w:val="0"/>
          <w:numId w:val="31"/>
        </w:numPr>
        <w:spacing w:after="120" w:afterAutospacing="0" w:line="240" w:lineRule="auto"/>
        <w:rPr>
          <w:lang w:val="en-US" w:eastAsia="zh-CN"/>
        </w:rPr>
      </w:pPr>
      <w:r>
        <w:rPr>
          <w:lang w:val="en-US" w:eastAsia="zh-CN"/>
        </w:rPr>
        <w:t>Type 2 Cell: Candidate cell. The cell UE may potentially switch to, which can be considered as a cell with a L3 measurement result above a threshold</w:t>
      </w:r>
    </w:p>
    <w:p w14:paraId="5ED572CD" w14:textId="7B0940A6" w:rsidR="00C434FF" w:rsidRDefault="00C434FF" w:rsidP="008A69C1">
      <w:pPr>
        <w:pStyle w:val="0Maintext"/>
        <w:numPr>
          <w:ilvl w:val="0"/>
          <w:numId w:val="31"/>
        </w:numPr>
        <w:spacing w:after="120" w:afterAutospacing="0" w:line="240" w:lineRule="auto"/>
        <w:rPr>
          <w:lang w:val="en-US" w:eastAsia="zh-CN"/>
        </w:rPr>
      </w:pPr>
      <w:r>
        <w:rPr>
          <w:lang w:val="en-US" w:eastAsia="zh-CN"/>
        </w:rPr>
        <w:t>Type 3 Cell: Other non-serving cell. The cell UE may not switch to, which can be considered as a cell with a L3 measurement result below a threshold</w:t>
      </w:r>
    </w:p>
    <w:p w14:paraId="460D6851" w14:textId="4C96217C" w:rsidR="00C434FF" w:rsidRDefault="00C434FF" w:rsidP="002C796C">
      <w:pPr>
        <w:pStyle w:val="0Maintext"/>
        <w:spacing w:after="120" w:afterAutospacing="0" w:line="240" w:lineRule="auto"/>
        <w:ind w:firstLine="0"/>
        <w:rPr>
          <w:lang w:val="en-US" w:eastAsia="zh-CN"/>
        </w:rPr>
      </w:pPr>
      <w:r>
        <w:rPr>
          <w:lang w:val="en-US" w:eastAsia="zh-CN"/>
        </w:rPr>
        <w:t>For different cells, UE measurement and tracking behavior could be different. Table 1 illustrates potential UE behavior for different cells.</w:t>
      </w:r>
    </w:p>
    <w:p w14:paraId="368F75C7" w14:textId="54A36559" w:rsidR="00C434FF" w:rsidRPr="00C434FF" w:rsidRDefault="00C434FF" w:rsidP="00C434FF">
      <w:pPr>
        <w:pStyle w:val="0Maintext"/>
        <w:spacing w:after="120" w:afterAutospacing="0" w:line="240" w:lineRule="auto"/>
        <w:ind w:firstLine="0"/>
        <w:jc w:val="center"/>
        <w:rPr>
          <w:b/>
          <w:bCs/>
          <w:lang w:val="en-US" w:eastAsia="zh-CN"/>
        </w:rPr>
      </w:pPr>
      <w:r w:rsidRPr="00C434FF">
        <w:rPr>
          <w:b/>
          <w:bCs/>
          <w:lang w:val="en-US" w:eastAsia="zh-CN"/>
        </w:rPr>
        <w:t xml:space="preserve">Table 1: </w:t>
      </w:r>
      <w:r>
        <w:rPr>
          <w:b/>
          <w:bCs/>
          <w:lang w:val="en-US" w:eastAsia="zh-CN"/>
        </w:rPr>
        <w:t xml:space="preserve">Potential </w:t>
      </w:r>
      <w:r w:rsidRPr="00C434FF">
        <w:rPr>
          <w:b/>
          <w:bCs/>
          <w:lang w:val="en-US" w:eastAsia="zh-CN"/>
        </w:rPr>
        <w:t>UE behavior on measurement and tracking for different types of cell</w:t>
      </w:r>
    </w:p>
    <w:tbl>
      <w:tblPr>
        <w:tblStyle w:val="ListTable6Colorful-Accent1"/>
        <w:tblW w:w="9072" w:type="dxa"/>
        <w:tblLook w:val="04A0" w:firstRow="1" w:lastRow="0" w:firstColumn="1" w:lastColumn="0" w:noHBand="0" w:noVBand="1"/>
      </w:tblPr>
      <w:tblGrid>
        <w:gridCol w:w="2835"/>
        <w:gridCol w:w="1815"/>
        <w:gridCol w:w="2253"/>
        <w:gridCol w:w="2169"/>
      </w:tblGrid>
      <w:tr w:rsidR="00C434FF" w14:paraId="6F1EBBAB" w14:textId="77777777" w:rsidTr="00C434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16C97A1E" w14:textId="77777777" w:rsidR="00C434FF" w:rsidRDefault="00C434FF" w:rsidP="002C796C">
            <w:pPr>
              <w:pStyle w:val="0Maintext"/>
              <w:spacing w:after="120" w:afterAutospacing="0" w:line="240" w:lineRule="auto"/>
              <w:ind w:firstLine="0"/>
              <w:rPr>
                <w:lang w:val="en-US" w:eastAsia="zh-CN"/>
              </w:rPr>
            </w:pPr>
          </w:p>
        </w:tc>
        <w:tc>
          <w:tcPr>
            <w:tcW w:w="1815" w:type="dxa"/>
          </w:tcPr>
          <w:p w14:paraId="4A5E99E1" w14:textId="1404A3CA"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Serving cell</w:t>
            </w:r>
          </w:p>
        </w:tc>
        <w:tc>
          <w:tcPr>
            <w:tcW w:w="2253" w:type="dxa"/>
          </w:tcPr>
          <w:p w14:paraId="2A42236F" w14:textId="3D3D00A0"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Candidate cell</w:t>
            </w:r>
          </w:p>
        </w:tc>
        <w:tc>
          <w:tcPr>
            <w:tcW w:w="2169" w:type="dxa"/>
          </w:tcPr>
          <w:p w14:paraId="465612DE" w14:textId="1E9F8932"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Other non-serving cell</w:t>
            </w:r>
          </w:p>
        </w:tc>
      </w:tr>
      <w:tr w:rsidR="00C434FF" w14:paraId="6F4B4541" w14:textId="77777777" w:rsidTr="00C43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91273FA" w14:textId="29ECAEEC" w:rsidR="00C434FF" w:rsidRDefault="00C434FF" w:rsidP="002C796C">
            <w:pPr>
              <w:pStyle w:val="0Maintext"/>
              <w:spacing w:after="120" w:afterAutospacing="0" w:line="240" w:lineRule="auto"/>
              <w:ind w:firstLine="0"/>
              <w:rPr>
                <w:lang w:val="en-US" w:eastAsia="zh-CN"/>
              </w:rPr>
            </w:pPr>
            <w:r>
              <w:rPr>
                <w:lang w:val="en-US" w:eastAsia="zh-CN"/>
              </w:rPr>
              <w:t>L1 measurement</w:t>
            </w:r>
          </w:p>
        </w:tc>
        <w:tc>
          <w:tcPr>
            <w:tcW w:w="1815" w:type="dxa"/>
          </w:tcPr>
          <w:p w14:paraId="23F8042E" w14:textId="0FAA07B9"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253" w:type="dxa"/>
          </w:tcPr>
          <w:p w14:paraId="7CC521B0" w14:textId="47F54645"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169" w:type="dxa"/>
          </w:tcPr>
          <w:p w14:paraId="31AA59FE" w14:textId="34903E57"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w:t>
            </w:r>
          </w:p>
        </w:tc>
      </w:tr>
      <w:tr w:rsidR="00C434FF" w14:paraId="1BD61D2F" w14:textId="77777777" w:rsidTr="00C434FF">
        <w:tc>
          <w:tcPr>
            <w:cnfStyle w:val="001000000000" w:firstRow="0" w:lastRow="0" w:firstColumn="1" w:lastColumn="0" w:oddVBand="0" w:evenVBand="0" w:oddHBand="0" w:evenHBand="0" w:firstRowFirstColumn="0" w:firstRowLastColumn="0" w:lastRowFirstColumn="0" w:lastRowLastColumn="0"/>
            <w:tcW w:w="2835" w:type="dxa"/>
          </w:tcPr>
          <w:p w14:paraId="35ACC29A" w14:textId="26FD9209" w:rsidR="00C434FF" w:rsidRDefault="00C434FF" w:rsidP="002C796C">
            <w:pPr>
              <w:pStyle w:val="0Maintext"/>
              <w:spacing w:after="120" w:afterAutospacing="0" w:line="240" w:lineRule="auto"/>
              <w:ind w:firstLine="0"/>
              <w:rPr>
                <w:lang w:val="en-US" w:eastAsia="zh-CN"/>
              </w:rPr>
            </w:pPr>
            <w:r>
              <w:rPr>
                <w:lang w:val="en-US" w:eastAsia="zh-CN"/>
              </w:rPr>
              <w:t>L3 measurement</w:t>
            </w:r>
          </w:p>
        </w:tc>
        <w:tc>
          <w:tcPr>
            <w:tcW w:w="1815" w:type="dxa"/>
          </w:tcPr>
          <w:p w14:paraId="3FB26EAE" w14:textId="234B099B"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253" w:type="dxa"/>
          </w:tcPr>
          <w:p w14:paraId="3B4CCFCB" w14:textId="06457DD5" w:rsidR="00C434FF" w:rsidRDefault="00C434FF" w:rsidP="00C434FF">
            <w:pPr>
              <w:pStyle w:val="0Maintext"/>
              <w:spacing w:after="120" w:afterAutospacing="0" w:line="240" w:lineRule="auto"/>
              <w:ind w:right="560"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169" w:type="dxa"/>
          </w:tcPr>
          <w:p w14:paraId="0CCC7CA2" w14:textId="61864E66"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r>
      <w:tr w:rsidR="00C434FF" w14:paraId="343DFE47" w14:textId="77777777" w:rsidTr="00C43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02A4EBF" w14:textId="7FBDD158" w:rsidR="00C434FF" w:rsidRDefault="00C434FF" w:rsidP="002C796C">
            <w:pPr>
              <w:pStyle w:val="0Maintext"/>
              <w:spacing w:after="120" w:afterAutospacing="0" w:line="240" w:lineRule="auto"/>
              <w:ind w:firstLine="0"/>
              <w:rPr>
                <w:lang w:val="en-US" w:eastAsia="zh-CN"/>
              </w:rPr>
            </w:pPr>
            <w:r>
              <w:rPr>
                <w:lang w:val="en-US" w:eastAsia="zh-CN"/>
              </w:rPr>
              <w:t xml:space="preserve">Fine Time/Frequency tracking </w:t>
            </w:r>
          </w:p>
        </w:tc>
        <w:tc>
          <w:tcPr>
            <w:tcW w:w="1815" w:type="dxa"/>
          </w:tcPr>
          <w:p w14:paraId="721BB17A" w14:textId="7527BA85"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253" w:type="dxa"/>
          </w:tcPr>
          <w:p w14:paraId="2B748916" w14:textId="43B1639D"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Optional</w:t>
            </w:r>
          </w:p>
        </w:tc>
        <w:tc>
          <w:tcPr>
            <w:tcW w:w="2169" w:type="dxa"/>
          </w:tcPr>
          <w:p w14:paraId="30BBEB48" w14:textId="5986E114"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w:t>
            </w:r>
          </w:p>
        </w:tc>
      </w:tr>
      <w:tr w:rsidR="00C434FF" w14:paraId="3C1F87F9" w14:textId="77777777" w:rsidTr="00C434FF">
        <w:tc>
          <w:tcPr>
            <w:cnfStyle w:val="001000000000" w:firstRow="0" w:lastRow="0" w:firstColumn="1" w:lastColumn="0" w:oddVBand="0" w:evenVBand="0" w:oddHBand="0" w:evenHBand="0" w:firstRowFirstColumn="0" w:firstRowLastColumn="0" w:lastRowFirstColumn="0" w:lastRowLastColumn="0"/>
            <w:tcW w:w="2835" w:type="dxa"/>
          </w:tcPr>
          <w:p w14:paraId="4950AA75" w14:textId="422D7C57" w:rsidR="00C434FF" w:rsidRDefault="00C434FF" w:rsidP="002C796C">
            <w:pPr>
              <w:pStyle w:val="0Maintext"/>
              <w:spacing w:after="120" w:afterAutospacing="0" w:line="240" w:lineRule="auto"/>
              <w:ind w:firstLine="0"/>
              <w:rPr>
                <w:lang w:val="en-US" w:eastAsia="zh-CN"/>
              </w:rPr>
            </w:pPr>
            <w:r>
              <w:rPr>
                <w:lang w:val="en-US" w:eastAsia="zh-CN"/>
              </w:rPr>
              <w:t>Beam tracking</w:t>
            </w:r>
          </w:p>
        </w:tc>
        <w:tc>
          <w:tcPr>
            <w:tcW w:w="1815" w:type="dxa"/>
          </w:tcPr>
          <w:p w14:paraId="36A81AFA" w14:textId="7EAA9F39"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253" w:type="dxa"/>
          </w:tcPr>
          <w:p w14:paraId="6A1FC5CE" w14:textId="4220E0DE"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Optional </w:t>
            </w:r>
          </w:p>
        </w:tc>
        <w:tc>
          <w:tcPr>
            <w:tcW w:w="2169" w:type="dxa"/>
          </w:tcPr>
          <w:p w14:paraId="5FF459A2" w14:textId="23BDFC02"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w:t>
            </w:r>
          </w:p>
        </w:tc>
      </w:tr>
    </w:tbl>
    <w:p w14:paraId="05CE5F28" w14:textId="77777777" w:rsidR="00C434FF" w:rsidRDefault="00C434FF" w:rsidP="002C796C">
      <w:pPr>
        <w:pStyle w:val="0Maintext"/>
        <w:spacing w:after="120" w:afterAutospacing="0" w:line="240" w:lineRule="auto"/>
        <w:ind w:firstLine="0"/>
        <w:rPr>
          <w:lang w:val="en-US" w:eastAsia="zh-CN"/>
        </w:rPr>
      </w:pPr>
    </w:p>
    <w:p w14:paraId="70764BA5" w14:textId="1E08C3E6" w:rsidR="00A11012" w:rsidRDefault="003E0B46" w:rsidP="002C796C">
      <w:pPr>
        <w:pStyle w:val="0Maintext"/>
        <w:spacing w:after="120" w:afterAutospacing="0" w:line="240" w:lineRule="auto"/>
        <w:ind w:firstLine="0"/>
        <w:rPr>
          <w:lang w:val="en-US" w:eastAsia="zh-CN"/>
        </w:rPr>
      </w:pPr>
      <w:r>
        <w:rPr>
          <w:lang w:val="en-US" w:eastAsia="zh-CN"/>
        </w:rPr>
        <w:t xml:space="preserve">As the status candidate cell and other non-serving cell may be switched quickly, to avoid RRC reconfiguration, gNB can provide </w:t>
      </w:r>
      <w:r w:rsidRPr="003E0B46">
        <w:rPr>
          <w:i/>
          <w:iCs/>
          <w:lang w:val="en-US" w:eastAsia="zh-CN"/>
        </w:rPr>
        <w:t>CSI-reportConfig</w:t>
      </w:r>
      <w:r>
        <w:rPr>
          <w:lang w:val="en-US" w:eastAsia="zh-CN"/>
        </w:rPr>
        <w:t xml:space="preserve"> related configuration for all the non-serving cells by RRC and use MAC CE to dynamically activate or deactivate </w:t>
      </w:r>
      <w:r w:rsidRPr="003E0B46">
        <w:rPr>
          <w:i/>
          <w:iCs/>
          <w:lang w:val="en-US" w:eastAsia="zh-CN"/>
        </w:rPr>
        <w:t>CSI-reportConfig</w:t>
      </w:r>
      <w:r>
        <w:rPr>
          <w:lang w:val="en-US" w:eastAsia="zh-CN"/>
        </w:rPr>
        <w:t xml:space="preserve"> for some non-serving cells based on some rough L3 measurement results. The cell with an active </w:t>
      </w:r>
      <w:r w:rsidRPr="003E0B46">
        <w:rPr>
          <w:i/>
          <w:iCs/>
          <w:lang w:val="en-US" w:eastAsia="zh-CN"/>
        </w:rPr>
        <w:t>CSI-reportConfig</w:t>
      </w:r>
      <w:r>
        <w:rPr>
          <w:lang w:val="en-US" w:eastAsia="zh-CN"/>
        </w:rPr>
        <w:t xml:space="preserve"> can be considered as a candidate cell.</w:t>
      </w:r>
    </w:p>
    <w:p w14:paraId="57911547" w14:textId="71C8C37A" w:rsidR="00BC522F" w:rsidRPr="00BC522F" w:rsidRDefault="00BC522F" w:rsidP="002C796C">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C74ED4">
        <w:rPr>
          <w:b/>
          <w:bCs/>
          <w:i/>
          <w:iCs/>
          <w:lang w:val="en-US" w:eastAsia="zh-CN"/>
        </w:rPr>
        <w:t>8</w:t>
      </w:r>
      <w:r w:rsidRPr="00BC522F">
        <w:rPr>
          <w:b/>
          <w:bCs/>
          <w:i/>
          <w:iCs/>
          <w:lang w:val="en-US" w:eastAsia="zh-CN"/>
        </w:rPr>
        <w:t xml:space="preserve">: </w:t>
      </w:r>
      <w:r w:rsidR="003E0B46">
        <w:rPr>
          <w:b/>
          <w:bCs/>
          <w:i/>
          <w:iCs/>
          <w:lang w:val="en-US" w:eastAsia="zh-CN"/>
        </w:rPr>
        <w:t>UE is only required to perform L1 measurement on candidate cell</w:t>
      </w:r>
    </w:p>
    <w:p w14:paraId="0112F1E6" w14:textId="09DD6B10" w:rsidR="00A11012" w:rsidRPr="00A11012" w:rsidRDefault="003E0B46" w:rsidP="008A69C1">
      <w:pPr>
        <w:pStyle w:val="0Maintext"/>
        <w:numPr>
          <w:ilvl w:val="0"/>
          <w:numId w:val="6"/>
        </w:numPr>
        <w:spacing w:after="120" w:afterAutospacing="0" w:line="240" w:lineRule="auto"/>
        <w:rPr>
          <w:b/>
          <w:bCs/>
          <w:i/>
          <w:iCs/>
          <w:lang w:val="en-US" w:eastAsia="zh-CN"/>
        </w:rPr>
      </w:pPr>
      <w:r>
        <w:rPr>
          <w:b/>
          <w:bCs/>
          <w:i/>
          <w:iCs/>
          <w:lang w:val="en-US" w:eastAsia="zh-CN"/>
        </w:rPr>
        <w:t>A candidate cell can be defined as</w:t>
      </w:r>
      <w:r w:rsidR="00A11012">
        <w:rPr>
          <w:b/>
          <w:bCs/>
          <w:i/>
          <w:iCs/>
          <w:lang w:val="en-US" w:eastAsia="zh-CN"/>
        </w:rPr>
        <w:t xml:space="preserve"> </w:t>
      </w:r>
      <w:r w:rsidRPr="003E0B46">
        <w:rPr>
          <w:b/>
          <w:bCs/>
          <w:i/>
          <w:iCs/>
          <w:lang w:val="en-US" w:eastAsia="zh-CN"/>
        </w:rPr>
        <w:t>a cell that UE may potentially switch to, which is with a L3 measurement result above a threshold</w:t>
      </w:r>
    </w:p>
    <w:p w14:paraId="0F30BAEE" w14:textId="24F452F2" w:rsidR="002C796C" w:rsidRPr="00A11012" w:rsidRDefault="003E0B46" w:rsidP="003E0B46">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C74ED4">
        <w:rPr>
          <w:b/>
          <w:bCs/>
          <w:i/>
          <w:iCs/>
          <w:lang w:val="en-US" w:eastAsia="zh-CN"/>
        </w:rPr>
        <w:t>9</w:t>
      </w:r>
      <w:r w:rsidRPr="00BC522F">
        <w:rPr>
          <w:b/>
          <w:bCs/>
          <w:i/>
          <w:iCs/>
          <w:lang w:val="en-US" w:eastAsia="zh-CN"/>
        </w:rPr>
        <w:t xml:space="preserve">: </w:t>
      </w:r>
      <w:r>
        <w:rPr>
          <w:b/>
          <w:bCs/>
          <w:i/>
          <w:iCs/>
          <w:lang w:val="en-US" w:eastAsia="zh-CN"/>
        </w:rPr>
        <w:t>Support MAC CE based dynamic activation/deactivation for a CSI-reportConfig corresponding to a non-serving cell</w:t>
      </w:r>
    </w:p>
    <w:p w14:paraId="7020920E" w14:textId="664D3549" w:rsidR="00BC522F" w:rsidRPr="00BC522F" w:rsidRDefault="00BC522F" w:rsidP="00BC522F">
      <w:pPr>
        <w:pStyle w:val="Heading2"/>
      </w:pPr>
      <w:r>
        <w:t xml:space="preserve">Control signaling </w:t>
      </w:r>
    </w:p>
    <w:p w14:paraId="4C8B0A49" w14:textId="1853BF87" w:rsidR="00BC522F" w:rsidRDefault="00BC522F" w:rsidP="00BC522F">
      <w:pPr>
        <w:pStyle w:val="0Maintext"/>
        <w:spacing w:after="120" w:afterAutospacing="0" w:line="240" w:lineRule="auto"/>
        <w:ind w:firstLine="0"/>
        <w:rPr>
          <w:lang w:val="en-US" w:eastAsia="zh-CN"/>
        </w:rPr>
      </w:pPr>
      <w:r>
        <w:rPr>
          <w:lang w:val="en-US" w:eastAsia="zh-CN"/>
        </w:rPr>
        <w:t xml:space="preserve">To support inter-cell operation, another problem is about how to indicate the beam based on neighbor cell RS. To support such functionality, gNB should be able to provide the TCI indication based on SSB from a neighbor cell. Thus, the TCI can be divided into several groups, where each group is associated with a physical cell ID. As shown in Figure </w:t>
      </w:r>
      <w:r w:rsidR="004312F7">
        <w:rPr>
          <w:lang w:val="en-US" w:eastAsia="zh-CN"/>
        </w:rPr>
        <w:t>5</w:t>
      </w:r>
      <w:r>
        <w:rPr>
          <w:lang w:val="en-US" w:eastAsia="zh-CN"/>
        </w:rPr>
        <w:t>, TCI state x and y should belong to different TCI state groups, and after switching to TCI state y from TCI state x, UE is assumed to connect to the target gNB. Moreover, if target gNB uses different higher layer parameters, such higher layer parameters can be configured per TCI state group, and after TCI switching, gNB does not need to trigger additional RRC reconfiguration procedure, but UE can apply such RRC configurations associated with the new TCI state group automatically.</w:t>
      </w:r>
    </w:p>
    <w:p w14:paraId="0D166AB7" w14:textId="77777777" w:rsidR="00BC522F" w:rsidRDefault="00BC522F" w:rsidP="00BC522F">
      <w:pPr>
        <w:pStyle w:val="0Maintext"/>
        <w:spacing w:after="120" w:afterAutospacing="0" w:line="240" w:lineRule="auto"/>
        <w:ind w:firstLine="0"/>
        <w:jc w:val="center"/>
        <w:rPr>
          <w:lang w:val="en-US" w:eastAsia="zh-CN"/>
        </w:rPr>
      </w:pPr>
      <w:r w:rsidRPr="00EF501D">
        <w:rPr>
          <w:noProof/>
          <w:lang w:val="en-US" w:eastAsia="zh-CN"/>
        </w:rPr>
        <w:lastRenderedPageBreak/>
        <w:drawing>
          <wp:inline distT="0" distB="0" distL="0" distR="0" wp14:anchorId="55067383" wp14:editId="738A54EF">
            <wp:extent cx="5727700" cy="1745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745615"/>
                    </a:xfrm>
                    <a:prstGeom prst="rect">
                      <a:avLst/>
                    </a:prstGeom>
                  </pic:spPr>
                </pic:pic>
              </a:graphicData>
            </a:graphic>
          </wp:inline>
        </w:drawing>
      </w:r>
    </w:p>
    <w:p w14:paraId="300899F1" w14:textId="44A10059" w:rsidR="00BC522F" w:rsidRPr="00EF501D" w:rsidRDefault="00BC522F" w:rsidP="00BC522F">
      <w:pPr>
        <w:pStyle w:val="0Maintext"/>
        <w:spacing w:after="120" w:afterAutospacing="0" w:line="240" w:lineRule="auto"/>
        <w:ind w:firstLine="0"/>
        <w:jc w:val="center"/>
        <w:rPr>
          <w:b/>
          <w:bCs/>
          <w:i/>
          <w:iCs/>
          <w:lang w:val="en-US" w:eastAsia="zh-CN"/>
        </w:rPr>
      </w:pPr>
      <w:r w:rsidRPr="00EF501D">
        <w:rPr>
          <w:b/>
          <w:bCs/>
          <w:lang w:val="en-US" w:eastAsia="zh-CN"/>
        </w:rPr>
        <w:t xml:space="preserve">Figure </w:t>
      </w:r>
      <w:r w:rsidR="004312F7">
        <w:rPr>
          <w:b/>
          <w:bCs/>
          <w:lang w:val="en-US" w:eastAsia="zh-CN"/>
        </w:rPr>
        <w:t>5</w:t>
      </w:r>
      <w:r w:rsidRPr="00EF501D">
        <w:rPr>
          <w:b/>
          <w:bCs/>
          <w:lang w:val="en-US" w:eastAsia="zh-CN"/>
        </w:rPr>
        <w:t>: TCI configuration to support inter-cell mobility</w:t>
      </w:r>
    </w:p>
    <w:p w14:paraId="517D2E83" w14:textId="31982B91" w:rsidR="00BC522F" w:rsidRDefault="00BC522F" w:rsidP="00BC522F">
      <w:pPr>
        <w:pStyle w:val="0Maintext"/>
        <w:spacing w:after="120" w:afterAutospacing="0" w:line="240" w:lineRule="auto"/>
        <w:ind w:firstLine="0"/>
        <w:rPr>
          <w:b/>
          <w:bCs/>
          <w:i/>
          <w:iCs/>
          <w:lang w:val="en-US" w:eastAsia="zh-CN"/>
        </w:rPr>
      </w:pPr>
      <w:r>
        <w:rPr>
          <w:b/>
          <w:bCs/>
          <w:i/>
          <w:iCs/>
          <w:lang w:val="en-US" w:eastAsia="zh-CN"/>
        </w:rPr>
        <w:t xml:space="preserve">Proposal </w:t>
      </w:r>
      <w:r w:rsidR="00C74ED4">
        <w:rPr>
          <w:b/>
          <w:bCs/>
          <w:i/>
          <w:iCs/>
          <w:lang w:val="en-US" w:eastAsia="zh-CN"/>
        </w:rPr>
        <w:t>10</w:t>
      </w:r>
      <w:r>
        <w:rPr>
          <w:b/>
          <w:bCs/>
          <w:i/>
          <w:iCs/>
          <w:lang w:val="en-US" w:eastAsia="zh-CN"/>
        </w:rPr>
        <w:t xml:space="preserve">: To facilitate L1/L2 centric inter-cell mobility, the TCI states can be divided into N groups, where each group is associated with one </w:t>
      </w:r>
      <w:r w:rsidR="00830BA2">
        <w:rPr>
          <w:b/>
          <w:bCs/>
          <w:i/>
          <w:iCs/>
          <w:lang w:val="en-US" w:eastAsia="zh-CN"/>
        </w:rPr>
        <w:t>PCI.</w:t>
      </w:r>
    </w:p>
    <w:p w14:paraId="4B09A851" w14:textId="6DBAD9FB" w:rsidR="00BC522F" w:rsidRDefault="00BC522F" w:rsidP="00BC522F">
      <w:pPr>
        <w:pStyle w:val="Heading2"/>
      </w:pPr>
      <w:r>
        <w:t>Event based beam report</w:t>
      </w:r>
    </w:p>
    <w:p w14:paraId="7D38239B" w14:textId="3DFAF322" w:rsidR="00BC522F" w:rsidRDefault="00BC522F" w:rsidP="00BC522F">
      <w:pPr>
        <w:pStyle w:val="0Maintext"/>
        <w:spacing w:after="120" w:afterAutospacing="0" w:line="240" w:lineRule="auto"/>
        <w:ind w:firstLine="0"/>
        <w:rPr>
          <w:lang w:val="en-US" w:eastAsia="zh-CN"/>
        </w:rPr>
      </w:pPr>
      <w:r>
        <w:rPr>
          <w:lang w:val="en-US" w:eastAsia="zh-CN"/>
        </w:rPr>
        <w:t xml:space="preserve">The event-based report is widely used for normal handover procedure. For L1/L2 centric mobility, such event-based operation can still be used to facilitate the mobility management, where UE can </w:t>
      </w:r>
      <w:r w:rsidR="006F66D2">
        <w:rPr>
          <w:lang w:val="en-US" w:eastAsia="zh-CN"/>
        </w:rPr>
        <w:t>report some beam information based on MAC CE. For example, when the RSRP from the neighbor cell beam is above the RSRP from current active beam plus an offset, UE can trigger such MAC CE report. Further, UE can also report such MAC CE when some uplink resources for PUSCH are available. Compared to L1 beam report, this can provide good flexibility for UE to report the beam quality.</w:t>
      </w:r>
    </w:p>
    <w:p w14:paraId="5F4E319F" w14:textId="415E4E52" w:rsidR="006F66D2" w:rsidRDefault="006F66D2" w:rsidP="00BC522F">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C74ED4">
        <w:rPr>
          <w:b/>
          <w:bCs/>
          <w:i/>
          <w:iCs/>
          <w:lang w:val="en-US" w:eastAsia="zh-CN"/>
        </w:rPr>
        <w:t>11</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70664780" w14:textId="4BCBB2B6" w:rsidR="006F66D2" w:rsidRDefault="006F66D2" w:rsidP="008A69C1">
      <w:pPr>
        <w:pStyle w:val="0Maintext"/>
        <w:numPr>
          <w:ilvl w:val="0"/>
          <w:numId w:val="4"/>
        </w:numPr>
        <w:spacing w:after="120" w:afterAutospacing="0" w:line="240" w:lineRule="auto"/>
        <w:rPr>
          <w:b/>
          <w:bCs/>
          <w:i/>
          <w:iCs/>
          <w:lang w:val="en-US" w:eastAsia="zh-CN"/>
        </w:rPr>
      </w:pPr>
      <w:r>
        <w:rPr>
          <w:b/>
          <w:bCs/>
          <w:i/>
          <w:iCs/>
          <w:lang w:val="en-US" w:eastAsia="zh-CN"/>
        </w:rPr>
        <w:t>FFS: The event to trigger the MAC CE</w:t>
      </w:r>
      <w:r w:rsidR="001D5F61">
        <w:rPr>
          <w:b/>
          <w:bCs/>
          <w:i/>
          <w:iCs/>
          <w:lang w:val="en-US" w:eastAsia="zh-CN"/>
        </w:rPr>
        <w:t xml:space="preserve"> for beam reporting</w:t>
      </w:r>
    </w:p>
    <w:p w14:paraId="6093D75E" w14:textId="6B8D5AD2" w:rsidR="0050600B" w:rsidRDefault="0050600B" w:rsidP="0050600B">
      <w:pPr>
        <w:pStyle w:val="Heading2"/>
      </w:pPr>
      <w:r>
        <w:t>TA measurement</w:t>
      </w:r>
    </w:p>
    <w:p w14:paraId="795FCECC" w14:textId="37C1A437" w:rsidR="0050600B" w:rsidRDefault="0050600B" w:rsidP="0050600B">
      <w:pPr>
        <w:pStyle w:val="0Maintext"/>
        <w:spacing w:after="120" w:afterAutospacing="0" w:line="240" w:lineRule="auto"/>
        <w:ind w:firstLine="0"/>
        <w:rPr>
          <w:lang w:val="en-US" w:eastAsia="zh-CN"/>
        </w:rPr>
      </w:pPr>
      <w:r>
        <w:rPr>
          <w:lang w:val="en-US" w:eastAsia="zh-CN"/>
        </w:rPr>
        <w:t xml:space="preserve">With regard to different propagation delay for different links toward different cells, some TA adjustment should be required. To measure the TA, one possible way is to introduce 4-step RA procedure for L1/L2 inter-cell mobility, which is similar to handover, but it would increase the overall latency quite a lot. Another possible way is to use PDCCH ordered PRACH. Then before beam indication, gNB can measure the TA for the target cell and provide TA indication </w:t>
      </w:r>
      <w:r w:rsidR="00FE0A18">
        <w:rPr>
          <w:lang w:val="en-US" w:eastAsia="zh-CN"/>
        </w:rPr>
        <w:t>together with TCI indication. Thus</w:t>
      </w:r>
      <w:r w:rsidR="00830BA2">
        <w:rPr>
          <w:lang w:val="en-US" w:eastAsia="zh-CN"/>
        </w:rPr>
        <w:t>,</w:t>
      </w:r>
      <w:r w:rsidR="00FE0A18">
        <w:rPr>
          <w:lang w:val="en-US" w:eastAsia="zh-CN"/>
        </w:rPr>
        <w:t xml:space="preserve"> it is necessary to support PDCCH ordered neighbor cell PRACH for TA measurement.</w:t>
      </w:r>
    </w:p>
    <w:p w14:paraId="2EFCFB9C" w14:textId="5336A5DE" w:rsidR="00FE0A18" w:rsidRPr="00FE0A18" w:rsidRDefault="00FE0A18" w:rsidP="0050600B">
      <w:pPr>
        <w:pStyle w:val="0Maintext"/>
        <w:spacing w:after="120" w:afterAutospacing="0" w:line="240" w:lineRule="auto"/>
        <w:ind w:firstLine="0"/>
        <w:rPr>
          <w:b/>
          <w:bCs/>
          <w:i/>
          <w:iCs/>
          <w:lang w:val="en-US" w:eastAsia="zh-CN"/>
        </w:rPr>
      </w:pPr>
      <w:r w:rsidRPr="00FE0A18">
        <w:rPr>
          <w:b/>
          <w:bCs/>
          <w:i/>
          <w:iCs/>
          <w:lang w:val="en-US" w:eastAsia="zh-CN"/>
        </w:rPr>
        <w:t>Proposal 1</w:t>
      </w:r>
      <w:r w:rsidR="00C74ED4">
        <w:rPr>
          <w:b/>
          <w:bCs/>
          <w:i/>
          <w:iCs/>
          <w:lang w:val="en-US" w:eastAsia="zh-CN"/>
        </w:rPr>
        <w:t>2</w:t>
      </w:r>
      <w:r w:rsidRPr="00FE0A18">
        <w:rPr>
          <w:b/>
          <w:bCs/>
          <w:i/>
          <w:iCs/>
          <w:lang w:val="en-US" w:eastAsia="zh-CN"/>
        </w:rPr>
        <w:t>: Support PDCCH ordered neighbor cell PRACH for TA measurement for L1/L2 centric inter-cell mobility.</w:t>
      </w:r>
    </w:p>
    <w:p w14:paraId="4CDE199D" w14:textId="2A60B668" w:rsidR="00BC522F" w:rsidRDefault="00215CAC" w:rsidP="00215CAC">
      <w:pPr>
        <w:pStyle w:val="Heading1"/>
      </w:pPr>
      <w:r>
        <w:t>Issue 3: TCI update signaling</w:t>
      </w:r>
    </w:p>
    <w:p w14:paraId="0F93D222" w14:textId="512D2D1D" w:rsidR="006823E7" w:rsidRDefault="00215CAC" w:rsidP="00C6638D">
      <w:pPr>
        <w:pStyle w:val="0Maintext"/>
        <w:spacing w:after="120" w:afterAutospacing="0" w:line="240" w:lineRule="auto"/>
        <w:ind w:firstLine="0"/>
        <w:rPr>
          <w:lang w:val="en-US" w:eastAsia="zh-CN"/>
        </w:rPr>
      </w:pPr>
      <w:r>
        <w:rPr>
          <w:lang w:val="en-US" w:eastAsia="zh-CN"/>
        </w:rPr>
        <w:t>In RAN1 #10</w:t>
      </w:r>
      <w:r w:rsidR="00A11012">
        <w:rPr>
          <w:lang w:val="en-US" w:eastAsia="zh-CN"/>
        </w:rPr>
        <w:t>3</w:t>
      </w:r>
      <w:r>
        <w:rPr>
          <w:lang w:val="en-US" w:eastAsia="zh-CN"/>
        </w:rPr>
        <w:t xml:space="preserve">, </w:t>
      </w:r>
      <w:r w:rsidR="00A11012">
        <w:rPr>
          <w:lang w:val="en-US" w:eastAsia="zh-CN"/>
        </w:rPr>
        <w:t>it was agreed that DCI format 1_1 and 1_2 can be used for unified TCI indication</w:t>
      </w:r>
      <w:r w:rsidR="00C6638D">
        <w:rPr>
          <w:lang w:val="en-US" w:eastAsia="zh-CN"/>
        </w:rPr>
        <w:t>, which can update the TCI for all CCs in a band</w:t>
      </w:r>
      <w:r w:rsidR="00A11012">
        <w:rPr>
          <w:lang w:val="en-US" w:eastAsia="zh-CN"/>
        </w:rPr>
        <w:t xml:space="preserve">. </w:t>
      </w:r>
    </w:p>
    <w:p w14:paraId="4D3DCEF0" w14:textId="1C66A3C1" w:rsidR="001C71ED" w:rsidRPr="001C71ED" w:rsidRDefault="001C71ED" w:rsidP="001C71ED">
      <w:pPr>
        <w:pStyle w:val="Heading2"/>
      </w:pPr>
      <w:r>
        <w:t>Action delay</w:t>
      </w:r>
      <w:r w:rsidR="00B30C35">
        <w:t xml:space="preserve"> </w:t>
      </w:r>
    </w:p>
    <w:p w14:paraId="732A3007" w14:textId="207DE141" w:rsidR="00A9213A" w:rsidRDefault="00A9213A" w:rsidP="00215CAC">
      <w:pPr>
        <w:pStyle w:val="0Maintext"/>
        <w:spacing w:after="120" w:afterAutospacing="0" w:line="240" w:lineRule="auto"/>
        <w:ind w:firstLine="0"/>
        <w:rPr>
          <w:lang w:val="en-CN" w:eastAsia="zh-CN"/>
        </w:rPr>
      </w:pPr>
      <w:r>
        <w:rPr>
          <w:lang w:val="en-US" w:eastAsia="zh-CN"/>
        </w:rPr>
        <w:t xml:space="preserve">With regard to the action delay, the first issue is the starting point to count the action delay. </w:t>
      </w:r>
      <w:r>
        <w:rPr>
          <w:lang w:val="en-CN" w:eastAsia="zh-CN"/>
        </w:rPr>
        <w:t>In RAN1 #10</w:t>
      </w:r>
      <w:r w:rsidR="00C6638D">
        <w:rPr>
          <w:lang w:val="en-CN" w:eastAsia="zh-CN"/>
        </w:rPr>
        <w:t>4</w:t>
      </w:r>
      <w:r>
        <w:rPr>
          <w:lang w:val="en-CN" w:eastAsia="zh-CN"/>
        </w:rPr>
        <w:t>, the following alterantives are identifed to define the action delay.</w:t>
      </w:r>
    </w:p>
    <w:p w14:paraId="0D36F3FD" w14:textId="77777777" w:rsidR="00C6638D" w:rsidRPr="0022064E" w:rsidRDefault="00C6638D" w:rsidP="00C6638D">
      <w:pPr>
        <w:snapToGrid w:val="0"/>
        <w:jc w:val="both"/>
        <w:rPr>
          <w:sz w:val="20"/>
          <w:szCs w:val="20"/>
          <w:lang w:val="en-US"/>
        </w:rPr>
      </w:pPr>
      <w:r w:rsidRPr="0022064E">
        <w:rPr>
          <w:b/>
          <w:bCs/>
          <w:sz w:val="20"/>
          <w:szCs w:val="20"/>
          <w:highlight w:val="green"/>
        </w:rPr>
        <w:t>Agreement</w:t>
      </w:r>
    </w:p>
    <w:p w14:paraId="103AE5E3" w14:textId="77777777" w:rsidR="00C6638D" w:rsidRPr="0022064E" w:rsidRDefault="00C6638D" w:rsidP="00C6638D">
      <w:pPr>
        <w:snapToGrid w:val="0"/>
        <w:jc w:val="both"/>
        <w:rPr>
          <w:sz w:val="20"/>
          <w:szCs w:val="20"/>
        </w:rPr>
      </w:pPr>
      <w:r w:rsidRPr="0022064E">
        <w:rPr>
          <w:sz w:val="20"/>
          <w:szCs w:val="20"/>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3E91F90D" w14:textId="77777777" w:rsidR="00C6638D" w:rsidRPr="0022064E" w:rsidRDefault="00C6638D" w:rsidP="00C6638D">
      <w:pPr>
        <w:numPr>
          <w:ilvl w:val="0"/>
          <w:numId w:val="18"/>
        </w:numPr>
        <w:autoSpaceDN w:val="0"/>
        <w:snapToGrid w:val="0"/>
        <w:jc w:val="both"/>
        <w:textAlignment w:val="baseline"/>
        <w:rPr>
          <w:sz w:val="20"/>
          <w:szCs w:val="20"/>
        </w:rPr>
      </w:pPr>
      <w:r w:rsidRPr="0022064E">
        <w:rPr>
          <w:sz w:val="20"/>
          <w:szCs w:val="20"/>
        </w:rPr>
        <w:t>Alt1: the first slot that is at least X ms or Y symbols after the [first/last] symbol of the DCI with the joint or separate DL/UL beam indication</w:t>
      </w:r>
    </w:p>
    <w:p w14:paraId="010C3B6C" w14:textId="77777777" w:rsidR="00C6638D" w:rsidRPr="0022064E" w:rsidRDefault="00C6638D" w:rsidP="00C6638D">
      <w:pPr>
        <w:numPr>
          <w:ilvl w:val="0"/>
          <w:numId w:val="18"/>
        </w:numPr>
        <w:autoSpaceDN w:val="0"/>
        <w:snapToGrid w:val="0"/>
        <w:jc w:val="both"/>
        <w:textAlignment w:val="baseline"/>
        <w:rPr>
          <w:sz w:val="20"/>
          <w:szCs w:val="20"/>
        </w:rPr>
      </w:pPr>
      <w:r w:rsidRPr="0022064E">
        <w:rPr>
          <w:sz w:val="20"/>
          <w:szCs w:val="20"/>
        </w:rPr>
        <w:lastRenderedPageBreak/>
        <w:t xml:space="preserve">Alt2A: the first slot that is at least X ms or Y symbols after the [first/last] symbol of the acknowledgment of the joint or separate DL/UL beam indication </w:t>
      </w:r>
    </w:p>
    <w:p w14:paraId="4D504D97" w14:textId="77777777" w:rsidR="00C6638D" w:rsidRPr="0022064E" w:rsidRDefault="00C6638D" w:rsidP="00C6638D">
      <w:pPr>
        <w:numPr>
          <w:ilvl w:val="0"/>
          <w:numId w:val="18"/>
        </w:numPr>
        <w:autoSpaceDN w:val="0"/>
        <w:snapToGrid w:val="0"/>
        <w:jc w:val="both"/>
        <w:textAlignment w:val="baseline"/>
        <w:rPr>
          <w:sz w:val="20"/>
          <w:szCs w:val="20"/>
        </w:rPr>
      </w:pPr>
      <w:r w:rsidRPr="0022064E">
        <w:rPr>
          <w:sz w:val="20"/>
          <w:szCs w:val="20"/>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1CBD6BE8" w14:textId="77777777" w:rsidR="00C6638D" w:rsidRPr="0022064E" w:rsidRDefault="00C6638D" w:rsidP="00C6638D">
      <w:pPr>
        <w:numPr>
          <w:ilvl w:val="0"/>
          <w:numId w:val="18"/>
        </w:numPr>
        <w:autoSpaceDN w:val="0"/>
        <w:snapToGrid w:val="0"/>
        <w:jc w:val="both"/>
        <w:textAlignment w:val="baseline"/>
        <w:rPr>
          <w:sz w:val="20"/>
          <w:szCs w:val="20"/>
        </w:rPr>
      </w:pPr>
      <w:r w:rsidRPr="0022064E">
        <w:rPr>
          <w:sz w:val="20"/>
          <w:szCs w:val="20"/>
        </w:rPr>
        <w:t>Alt2C: Support both Alt1 and Alt2A, and introduce a UE capability that indicates the support of Alt1 or Alt2A</w:t>
      </w:r>
    </w:p>
    <w:p w14:paraId="29E15E40" w14:textId="77777777" w:rsidR="00C6638D" w:rsidRPr="0022064E" w:rsidRDefault="00C6638D" w:rsidP="00C6638D">
      <w:pPr>
        <w:numPr>
          <w:ilvl w:val="0"/>
          <w:numId w:val="18"/>
        </w:numPr>
        <w:autoSpaceDN w:val="0"/>
        <w:snapToGrid w:val="0"/>
        <w:jc w:val="both"/>
        <w:textAlignment w:val="baseline"/>
        <w:rPr>
          <w:sz w:val="20"/>
          <w:szCs w:val="20"/>
        </w:rPr>
      </w:pPr>
      <w:r w:rsidRPr="0022064E">
        <w:rPr>
          <w:sz w:val="20"/>
          <w:szCs w:val="20"/>
        </w:rPr>
        <w:t>Alt3: the first slot that is at least X1 ms or Y1 symbols after the [first/last] symbol of the DCI with beam indication and X2 ms or Y2 symbols after the [first/last] symbol of the acknowledgment of the beam indication</w:t>
      </w:r>
    </w:p>
    <w:p w14:paraId="45E99537" w14:textId="77777777" w:rsidR="00C6638D" w:rsidRPr="0022064E" w:rsidRDefault="00C6638D" w:rsidP="00C6638D">
      <w:pPr>
        <w:numPr>
          <w:ilvl w:val="0"/>
          <w:numId w:val="18"/>
        </w:numPr>
        <w:autoSpaceDN w:val="0"/>
        <w:snapToGrid w:val="0"/>
        <w:jc w:val="both"/>
        <w:textAlignment w:val="baseline"/>
        <w:rPr>
          <w:sz w:val="20"/>
          <w:szCs w:val="20"/>
          <w:lang w:val="en-US"/>
        </w:rPr>
      </w:pPr>
      <w:r w:rsidRPr="0022064E">
        <w:rPr>
          <w:sz w:val="20"/>
          <w:szCs w:val="20"/>
        </w:rPr>
        <w:t>FFS: whether any existing timing defined for DCI based TCI/spatial relation update can be used for X/Y</w:t>
      </w:r>
    </w:p>
    <w:p w14:paraId="1710D1AB" w14:textId="183730CA" w:rsidR="00C6638D" w:rsidRDefault="00C6638D" w:rsidP="00215CAC">
      <w:pPr>
        <w:pStyle w:val="0Maintext"/>
        <w:spacing w:after="120" w:afterAutospacing="0" w:line="240" w:lineRule="auto"/>
        <w:ind w:firstLine="0"/>
        <w:rPr>
          <w:lang w:val="en-US" w:eastAsia="zh-CN"/>
        </w:rPr>
      </w:pPr>
    </w:p>
    <w:p w14:paraId="30FB68FE" w14:textId="18129AA7" w:rsidR="00C6638D" w:rsidRDefault="00C6638D" w:rsidP="00215CAC">
      <w:pPr>
        <w:pStyle w:val="0Maintext"/>
        <w:spacing w:after="120" w:afterAutospacing="0" w:line="240" w:lineRule="auto"/>
        <w:ind w:firstLine="0"/>
        <w:rPr>
          <w:lang w:val="en-US" w:eastAsia="zh-CN"/>
        </w:rPr>
      </w:pPr>
      <w:r>
        <w:rPr>
          <w:lang w:val="en-US" w:eastAsia="zh-CN"/>
        </w:rPr>
        <w:t xml:space="preserve">As the unified TCI would be applied for both intra-cell and inter-cell mobility, it should be reliable enough. Thus the action time should be after the transmission of ACK of the beam indication signal, which is similar to MAC CE based TCI update. So Alt1 and Alt3 should be precluded, which is with lower reliability. Alt2B would lead to different timing for PDSCH and other channels, which would make UE processing pipeline complicated. Alt2B and Alt2C should not be supported. Therefore, among all the alternatives, Alt2A should be supported. Another issue is whether to count it based on the first or last symbol. If large number of repetition is considered, to select “first” symbol would lead to one problem that the action delay may happen before UE transmits the whole ACK, which could </w:t>
      </w:r>
      <w:r w:rsidR="00F924FB">
        <w:rPr>
          <w:lang w:val="en-US" w:eastAsia="zh-CN"/>
        </w:rPr>
        <w:t>still have reliability issue.</w:t>
      </w:r>
    </w:p>
    <w:p w14:paraId="246AEE97" w14:textId="2D0E4243" w:rsidR="00CA48D8" w:rsidRDefault="00CA48D8" w:rsidP="00215CAC">
      <w:pPr>
        <w:pStyle w:val="0Maintext"/>
        <w:spacing w:after="120" w:afterAutospacing="0" w:line="240" w:lineRule="auto"/>
        <w:ind w:firstLine="0"/>
        <w:rPr>
          <w:lang w:eastAsia="zh-CN"/>
        </w:rPr>
      </w:pPr>
      <w:r>
        <w:rPr>
          <w:lang w:eastAsia="zh-CN"/>
        </w:rPr>
        <w:t>In addition, since the TCI update is based on a two stage signaling, i.e. MAC CE+DCI. One open issue is how to interpret the TCI in DCI if the action delay for MAC CE happens in between the DCI and action time for the DCI as shown in Figure 6. To reduce the beam indication latency, it is better to select the TCI based on the latest MAC CE before the action time for the DCI.</w:t>
      </w:r>
    </w:p>
    <w:p w14:paraId="02C8A8BB" w14:textId="65DDB28A" w:rsidR="00CA48D8" w:rsidRDefault="00CA48D8" w:rsidP="00CA48D8">
      <w:pPr>
        <w:pStyle w:val="0Maintext"/>
        <w:spacing w:after="120" w:afterAutospacing="0" w:line="240" w:lineRule="auto"/>
        <w:ind w:firstLine="0"/>
        <w:jc w:val="center"/>
        <w:rPr>
          <w:lang w:eastAsia="zh-CN"/>
        </w:rPr>
      </w:pPr>
      <w:r w:rsidRPr="00CA48D8">
        <w:rPr>
          <w:noProof/>
          <w:lang w:eastAsia="zh-CN"/>
        </w:rPr>
        <w:drawing>
          <wp:inline distT="0" distB="0" distL="0" distR="0" wp14:anchorId="05174D1A" wp14:editId="106FD590">
            <wp:extent cx="5727700" cy="12712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1271270"/>
                    </a:xfrm>
                    <a:prstGeom prst="rect">
                      <a:avLst/>
                    </a:prstGeom>
                  </pic:spPr>
                </pic:pic>
              </a:graphicData>
            </a:graphic>
          </wp:inline>
        </w:drawing>
      </w:r>
    </w:p>
    <w:p w14:paraId="3059262A" w14:textId="42097DB6" w:rsidR="00CA48D8" w:rsidRPr="00CA48D8" w:rsidRDefault="00CA48D8" w:rsidP="00CA48D8">
      <w:pPr>
        <w:pStyle w:val="0Maintext"/>
        <w:spacing w:after="120" w:afterAutospacing="0" w:line="240" w:lineRule="auto"/>
        <w:ind w:firstLine="0"/>
        <w:jc w:val="center"/>
        <w:rPr>
          <w:b/>
          <w:bCs/>
          <w:lang w:eastAsia="zh-CN"/>
        </w:rPr>
      </w:pPr>
      <w:r w:rsidRPr="00CA48D8">
        <w:rPr>
          <w:b/>
          <w:bCs/>
          <w:lang w:eastAsia="zh-CN"/>
        </w:rPr>
        <w:t>Figure 6: Potential ambiguity for MAC CE + DCI based TCI indication</w:t>
      </w:r>
    </w:p>
    <w:p w14:paraId="6BCD774B" w14:textId="3510B153" w:rsidR="00B30C35" w:rsidRDefault="00B30C35" w:rsidP="00215CAC">
      <w:pPr>
        <w:pStyle w:val="0Maintext"/>
        <w:spacing w:after="120" w:afterAutospacing="0" w:line="240" w:lineRule="auto"/>
        <w:ind w:firstLine="0"/>
        <w:rPr>
          <w:lang w:val="en-US" w:eastAsia="zh-CN"/>
        </w:rPr>
      </w:pPr>
      <w:r>
        <w:rPr>
          <w:lang w:val="en-US" w:eastAsia="zh-CN"/>
        </w:rPr>
        <w:t xml:space="preserve">For unknown TCI state, some additional latency should be required for UE beam tracking. Then one possible way is to trigger the aperiodic CSI-RS for beam tracking by the TCI update signaling, where the aperiodic CSI-RS should be QCLed with the DL RS indicated in the new TCI. The number of CSI-RS resources can be reported by UE capability so that gNB can understand how many resources UE needs to perform Rx beam tracking. Further, gNB can let UE know whether intra-symbol beam sweeping is possible or not for the CSI-RS, and when gNB does not multiplex any downlink signals in correlated direction, for IFDMA based CSI-RS, UE can perform the intra-symbol beam refinement as shown in Figure </w:t>
      </w:r>
      <w:r w:rsidR="00CA48D8">
        <w:rPr>
          <w:lang w:val="en-US" w:eastAsia="zh-CN"/>
        </w:rPr>
        <w:t>7</w:t>
      </w:r>
      <w:r>
        <w:rPr>
          <w:lang w:val="en-US" w:eastAsia="zh-CN"/>
        </w:rPr>
        <w:t>.</w:t>
      </w:r>
    </w:p>
    <w:p w14:paraId="1305E829" w14:textId="77777777" w:rsidR="00B30C35" w:rsidRDefault="00B30C35" w:rsidP="00B30C35">
      <w:pPr>
        <w:pStyle w:val="0Maintext"/>
        <w:spacing w:after="120" w:afterAutospacing="0" w:line="240" w:lineRule="auto"/>
        <w:ind w:firstLine="0"/>
        <w:jc w:val="center"/>
        <w:rPr>
          <w:lang w:val="en-US" w:eastAsia="zh-CN"/>
        </w:rPr>
      </w:pPr>
      <w:r w:rsidRPr="004C7036">
        <w:rPr>
          <w:noProof/>
          <w:lang w:val="en-US" w:eastAsia="zh-CN"/>
        </w:rPr>
        <w:lastRenderedPageBreak/>
        <w:drawing>
          <wp:inline distT="0" distB="0" distL="0" distR="0" wp14:anchorId="22F416E8" wp14:editId="091F8EC9">
            <wp:extent cx="5727700" cy="296608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2966085"/>
                    </a:xfrm>
                    <a:prstGeom prst="rect">
                      <a:avLst/>
                    </a:prstGeom>
                  </pic:spPr>
                </pic:pic>
              </a:graphicData>
            </a:graphic>
          </wp:inline>
        </w:drawing>
      </w:r>
    </w:p>
    <w:p w14:paraId="64A82DDB" w14:textId="08516C77" w:rsidR="00B30C35" w:rsidRPr="004C7036" w:rsidRDefault="00B30C35" w:rsidP="00B30C35">
      <w:pPr>
        <w:pStyle w:val="0Maintext"/>
        <w:spacing w:after="120" w:afterAutospacing="0" w:line="240" w:lineRule="auto"/>
        <w:ind w:firstLine="0"/>
        <w:jc w:val="center"/>
        <w:rPr>
          <w:b/>
          <w:bCs/>
          <w:lang w:val="en-US" w:eastAsia="zh-CN"/>
        </w:rPr>
      </w:pPr>
      <w:r w:rsidRPr="004C7036">
        <w:rPr>
          <w:b/>
          <w:bCs/>
          <w:lang w:val="en-US" w:eastAsia="zh-CN"/>
        </w:rPr>
        <w:t xml:space="preserve">Figure </w:t>
      </w:r>
      <w:r w:rsidR="00CA48D8">
        <w:rPr>
          <w:b/>
          <w:bCs/>
          <w:lang w:val="en-US" w:eastAsia="zh-CN"/>
        </w:rPr>
        <w:t>7</w:t>
      </w:r>
      <w:r w:rsidRPr="004C7036">
        <w:rPr>
          <w:b/>
          <w:bCs/>
          <w:lang w:val="en-US" w:eastAsia="zh-CN"/>
        </w:rPr>
        <w:t>: An example for CSI-RS based intra-symbol beam sweeping</w:t>
      </w:r>
    </w:p>
    <w:p w14:paraId="7878D738" w14:textId="11B2F587" w:rsidR="00215CAC" w:rsidRDefault="000923EC" w:rsidP="00215CAC">
      <w:pPr>
        <w:pStyle w:val="0Maintext"/>
        <w:spacing w:after="120" w:afterAutospacing="0" w:line="240" w:lineRule="auto"/>
        <w:ind w:firstLine="0"/>
        <w:rPr>
          <w:b/>
          <w:bCs/>
          <w:i/>
          <w:iCs/>
          <w:lang w:val="en-CN" w:eastAsia="zh-CN"/>
        </w:rPr>
      </w:pPr>
      <w:r w:rsidRPr="000923EC">
        <w:rPr>
          <w:b/>
          <w:bCs/>
          <w:i/>
          <w:iCs/>
          <w:lang w:val="en-US" w:eastAsia="zh-CN"/>
        </w:rPr>
        <w:t xml:space="preserve">Proposal </w:t>
      </w:r>
      <w:r w:rsidR="00FA3A61">
        <w:rPr>
          <w:b/>
          <w:bCs/>
          <w:i/>
          <w:iCs/>
          <w:lang w:val="en-US" w:eastAsia="zh-CN"/>
        </w:rPr>
        <w:t>1</w:t>
      </w:r>
      <w:r w:rsidR="007B273D">
        <w:rPr>
          <w:b/>
          <w:bCs/>
          <w:i/>
          <w:iCs/>
          <w:lang w:val="en-US" w:eastAsia="zh-CN"/>
        </w:rPr>
        <w:t>3</w:t>
      </w:r>
      <w:r w:rsidRPr="000923EC">
        <w:rPr>
          <w:b/>
          <w:bCs/>
          <w:i/>
          <w:iCs/>
          <w:lang w:val="en-US" w:eastAsia="zh-CN"/>
        </w:rPr>
        <w:t xml:space="preserve">: </w:t>
      </w:r>
      <w:r w:rsidR="00A9213A">
        <w:rPr>
          <w:b/>
          <w:bCs/>
          <w:i/>
          <w:iCs/>
          <w:lang w:val="en-US" w:eastAsia="zh-CN"/>
        </w:rPr>
        <w:t>For unified TCI update</w:t>
      </w:r>
      <w:r w:rsidR="00F924FB">
        <w:rPr>
          <w:b/>
          <w:bCs/>
          <w:i/>
          <w:iCs/>
          <w:lang w:val="en-US" w:eastAsia="zh-CN"/>
        </w:rPr>
        <w:t xml:space="preserve"> delay</w:t>
      </w:r>
      <w:r w:rsidR="00A9213A">
        <w:rPr>
          <w:b/>
          <w:bCs/>
          <w:i/>
          <w:iCs/>
          <w:lang w:val="en-US" w:eastAsia="zh-CN"/>
        </w:rPr>
        <w:t xml:space="preserve">, </w:t>
      </w:r>
      <w:r w:rsidR="00F924FB">
        <w:rPr>
          <w:b/>
          <w:bCs/>
          <w:i/>
          <w:iCs/>
          <w:lang w:val="en-US" w:eastAsia="zh-CN"/>
        </w:rPr>
        <w:t>Alt2A should be supported, where</w:t>
      </w:r>
      <w:r w:rsidR="00F924FB" w:rsidRPr="00F924FB">
        <w:rPr>
          <w:b/>
          <w:bCs/>
          <w:i/>
          <w:iCs/>
          <w:lang w:val="en-CN" w:eastAsia="zh-CN"/>
        </w:rPr>
        <w:t xml:space="preserve"> the first slot that is at least X ms or Y symbols after the [first/last] symbol of the acknowledgment of the joint or separate DL/UL beam indication</w:t>
      </w:r>
    </w:p>
    <w:p w14:paraId="2D257597" w14:textId="03D32DFA" w:rsidR="00F924FB" w:rsidRDefault="00F924FB" w:rsidP="00F924FB">
      <w:pPr>
        <w:pStyle w:val="0Maintext"/>
        <w:numPr>
          <w:ilvl w:val="0"/>
          <w:numId w:val="4"/>
        </w:numPr>
        <w:spacing w:after="120" w:afterAutospacing="0" w:line="240" w:lineRule="auto"/>
        <w:rPr>
          <w:b/>
          <w:bCs/>
          <w:i/>
          <w:iCs/>
          <w:lang w:val="en-US" w:eastAsia="zh-CN"/>
        </w:rPr>
      </w:pPr>
      <w:r>
        <w:rPr>
          <w:b/>
          <w:bCs/>
          <w:i/>
          <w:iCs/>
          <w:lang w:val="en-US" w:eastAsia="zh-CN"/>
        </w:rPr>
        <w:t>For the “[first/last]”, “last” should be selected</w:t>
      </w:r>
    </w:p>
    <w:p w14:paraId="3F42A87B" w14:textId="29332E77" w:rsidR="00CA48D8" w:rsidRDefault="00CA48D8" w:rsidP="00215CAC">
      <w:pPr>
        <w:pStyle w:val="0Maintext"/>
        <w:spacing w:after="120" w:afterAutospacing="0" w:line="240" w:lineRule="auto"/>
        <w:ind w:firstLine="0"/>
        <w:rPr>
          <w:b/>
          <w:bCs/>
          <w:i/>
          <w:iCs/>
          <w:lang w:val="en-US" w:eastAsia="zh-CN"/>
        </w:rPr>
      </w:pPr>
      <w:r>
        <w:rPr>
          <w:b/>
          <w:bCs/>
          <w:i/>
          <w:iCs/>
          <w:lang w:val="en-CN" w:eastAsia="zh-CN"/>
        </w:rPr>
        <w:t>Proposal 1</w:t>
      </w:r>
      <w:r w:rsidR="007B273D">
        <w:rPr>
          <w:b/>
          <w:bCs/>
          <w:i/>
          <w:iCs/>
          <w:lang w:val="en-CN" w:eastAsia="zh-CN"/>
        </w:rPr>
        <w:t>4</w:t>
      </w:r>
      <w:r>
        <w:rPr>
          <w:b/>
          <w:bCs/>
          <w:i/>
          <w:iCs/>
          <w:lang w:val="en-CN" w:eastAsia="zh-CN"/>
        </w:rPr>
        <w:t>: The TCI in DCI should be selected based on the latest MAC CE before the action time for the DCI.</w:t>
      </w:r>
    </w:p>
    <w:p w14:paraId="2B3DBC5C" w14:textId="72E4C84B" w:rsidR="00B30C35" w:rsidRDefault="00B30C35" w:rsidP="00215CAC">
      <w:pPr>
        <w:pStyle w:val="0Maintext"/>
        <w:spacing w:after="120" w:afterAutospacing="0" w:line="240" w:lineRule="auto"/>
        <w:ind w:firstLine="0"/>
        <w:rPr>
          <w:b/>
          <w:bCs/>
          <w:i/>
          <w:iCs/>
          <w:lang w:val="en-US" w:eastAsia="zh-CN"/>
        </w:rPr>
      </w:pPr>
      <w:r>
        <w:rPr>
          <w:b/>
          <w:bCs/>
          <w:i/>
          <w:iCs/>
          <w:lang w:val="en-US" w:eastAsia="zh-CN"/>
        </w:rPr>
        <w:t>Proposal 1</w:t>
      </w:r>
      <w:r w:rsidR="007B273D">
        <w:rPr>
          <w:b/>
          <w:bCs/>
          <w:i/>
          <w:iCs/>
          <w:lang w:val="en-US" w:eastAsia="zh-CN"/>
        </w:rPr>
        <w:t>5</w:t>
      </w:r>
      <w:r>
        <w:rPr>
          <w:b/>
          <w:bCs/>
          <w:i/>
          <w:iCs/>
          <w:lang w:val="en-US" w:eastAsia="zh-CN"/>
        </w:rPr>
        <w:t xml:space="preserve">: </w:t>
      </w:r>
      <w:r w:rsidR="00A9213A">
        <w:rPr>
          <w:b/>
          <w:bCs/>
          <w:i/>
          <w:iCs/>
          <w:lang w:val="en-US" w:eastAsia="zh-CN"/>
        </w:rPr>
        <w:t>For unknown TCI state, s</w:t>
      </w:r>
      <w:r>
        <w:rPr>
          <w:b/>
          <w:bCs/>
          <w:i/>
          <w:iCs/>
          <w:lang w:val="en-US" w:eastAsia="zh-CN"/>
        </w:rPr>
        <w:t xml:space="preserve">upport </w:t>
      </w:r>
      <w:r w:rsidR="009772B9" w:rsidRPr="000923EC">
        <w:rPr>
          <w:b/>
          <w:bCs/>
          <w:i/>
          <w:iCs/>
          <w:lang w:val="en-US" w:eastAsia="zh-CN"/>
        </w:rPr>
        <w:t xml:space="preserve">the </w:t>
      </w:r>
      <w:r w:rsidR="009772B9">
        <w:rPr>
          <w:b/>
          <w:bCs/>
          <w:i/>
          <w:iCs/>
          <w:lang w:val="en-US" w:eastAsia="zh-CN"/>
        </w:rPr>
        <w:t xml:space="preserve">minimal </w:t>
      </w:r>
      <w:r w:rsidR="009772B9" w:rsidRPr="000923EC">
        <w:rPr>
          <w:b/>
          <w:bCs/>
          <w:i/>
          <w:iCs/>
          <w:lang w:val="en-US" w:eastAsia="zh-CN"/>
        </w:rPr>
        <w:t xml:space="preserve">TCI update delay to be </w:t>
      </w:r>
      <w:r w:rsidR="009772B9">
        <w:rPr>
          <w:b/>
          <w:bCs/>
          <w:i/>
          <w:iCs/>
          <w:lang w:val="en-US" w:eastAsia="zh-CN"/>
        </w:rPr>
        <w:t>(</w:t>
      </w:r>
      <w:r w:rsidR="00EE70D2">
        <w:rPr>
          <w:b/>
          <w:bCs/>
          <w:i/>
          <w:iCs/>
          <w:lang w:val="en-US" w:eastAsia="zh-CN"/>
        </w:rPr>
        <w:t>X</w:t>
      </w:r>
      <w:r w:rsidR="009772B9">
        <w:rPr>
          <w:b/>
          <w:bCs/>
          <w:i/>
          <w:iCs/>
          <w:lang w:val="en-US" w:eastAsia="zh-CN"/>
        </w:rPr>
        <w:t xml:space="preserve">+K) ms, where K ms is used for UE beam tracking </w:t>
      </w:r>
      <w:r w:rsidR="00A9213A">
        <w:rPr>
          <w:b/>
          <w:bCs/>
          <w:i/>
          <w:iCs/>
          <w:lang w:val="en-US" w:eastAsia="zh-CN"/>
        </w:rPr>
        <w:t>and X ms is the delay when indicated TCI state is known</w:t>
      </w:r>
    </w:p>
    <w:p w14:paraId="41750C03" w14:textId="75E10479" w:rsidR="009772B9" w:rsidRDefault="009772B9" w:rsidP="008A69C1">
      <w:pPr>
        <w:pStyle w:val="0Maintext"/>
        <w:numPr>
          <w:ilvl w:val="0"/>
          <w:numId w:val="7"/>
        </w:numPr>
        <w:spacing w:after="120" w:afterAutospacing="0" w:line="240" w:lineRule="auto"/>
        <w:rPr>
          <w:b/>
          <w:bCs/>
          <w:i/>
          <w:iCs/>
          <w:lang w:val="en-US" w:eastAsia="zh-CN"/>
        </w:rPr>
      </w:pPr>
      <w:r>
        <w:rPr>
          <w:b/>
          <w:bCs/>
          <w:i/>
          <w:iCs/>
          <w:lang w:val="en-US" w:eastAsia="zh-CN"/>
        </w:rPr>
        <w:t xml:space="preserve">Support </w:t>
      </w:r>
      <w:r w:rsidR="00A9213A">
        <w:rPr>
          <w:b/>
          <w:bCs/>
          <w:i/>
          <w:iCs/>
          <w:lang w:val="en-US" w:eastAsia="zh-CN"/>
        </w:rPr>
        <w:t>DCI format 1_1/1_2</w:t>
      </w:r>
      <w:r>
        <w:rPr>
          <w:b/>
          <w:bCs/>
          <w:i/>
          <w:iCs/>
          <w:lang w:val="en-US" w:eastAsia="zh-CN"/>
        </w:rPr>
        <w:t xml:space="preserve"> to trigger aperiodic CSI-RS resources QCLed with the DL RS configured in the indicated TCI state</w:t>
      </w:r>
    </w:p>
    <w:p w14:paraId="74D4BA5A" w14:textId="009DD15A" w:rsidR="00B30C35" w:rsidRDefault="00B30C35" w:rsidP="008A69C1">
      <w:pPr>
        <w:pStyle w:val="0Maintext"/>
        <w:numPr>
          <w:ilvl w:val="0"/>
          <w:numId w:val="7"/>
        </w:numPr>
        <w:spacing w:after="120" w:afterAutospacing="0" w:line="240" w:lineRule="auto"/>
        <w:rPr>
          <w:b/>
          <w:bCs/>
          <w:i/>
          <w:iCs/>
          <w:lang w:val="en-US" w:eastAsia="zh-CN"/>
        </w:rPr>
      </w:pPr>
      <w:r>
        <w:rPr>
          <w:b/>
          <w:bCs/>
          <w:i/>
          <w:iCs/>
          <w:lang w:val="en-US" w:eastAsia="zh-CN"/>
        </w:rPr>
        <w:t>Support gNB to configure whether intra-symbol beam sweeping is possible or not</w:t>
      </w:r>
    </w:p>
    <w:p w14:paraId="1D620B2A" w14:textId="1CCE7AA8" w:rsidR="00B30C35" w:rsidRPr="000923EC" w:rsidRDefault="00B30C35" w:rsidP="008A69C1">
      <w:pPr>
        <w:pStyle w:val="0Maintext"/>
        <w:numPr>
          <w:ilvl w:val="0"/>
          <w:numId w:val="7"/>
        </w:numPr>
        <w:spacing w:after="120" w:afterAutospacing="0" w:line="240" w:lineRule="auto"/>
        <w:rPr>
          <w:b/>
          <w:bCs/>
          <w:i/>
          <w:iCs/>
          <w:lang w:val="en-US" w:eastAsia="zh-CN"/>
        </w:rPr>
      </w:pPr>
      <w:r>
        <w:rPr>
          <w:b/>
          <w:bCs/>
          <w:i/>
          <w:iCs/>
          <w:lang w:val="en-US" w:eastAsia="zh-CN"/>
        </w:rPr>
        <w:t>Support UE reports the minimal number of required CSI-RS resources for TCI update when intra-symbol beam sweeping</w:t>
      </w:r>
      <w:r w:rsidR="009772B9">
        <w:rPr>
          <w:b/>
          <w:bCs/>
          <w:i/>
          <w:iCs/>
          <w:lang w:val="en-US" w:eastAsia="zh-CN"/>
        </w:rPr>
        <w:t xml:space="preserve"> is enabled</w:t>
      </w:r>
    </w:p>
    <w:p w14:paraId="2CAFFE5E" w14:textId="5AF31196" w:rsidR="001C71ED" w:rsidRPr="001C71ED" w:rsidRDefault="00A9213A" w:rsidP="001C71ED">
      <w:pPr>
        <w:pStyle w:val="Heading2"/>
      </w:pPr>
      <w:r>
        <w:t>ACK for DCI</w:t>
      </w:r>
    </w:p>
    <w:p w14:paraId="4344E61A" w14:textId="2E69C1D5" w:rsidR="00A9213A" w:rsidRDefault="00A9213A" w:rsidP="00215CAC">
      <w:pPr>
        <w:pStyle w:val="0Maintext"/>
        <w:spacing w:after="120" w:afterAutospacing="0" w:line="240" w:lineRule="auto"/>
        <w:ind w:firstLine="0"/>
        <w:rPr>
          <w:lang w:val="en-US" w:eastAsia="zh-CN"/>
        </w:rPr>
      </w:pPr>
      <w:r>
        <w:rPr>
          <w:lang w:val="en-US" w:eastAsia="zh-CN"/>
        </w:rPr>
        <w:t xml:space="preserve">Currently UE reports HARQ-ACK for the PDSCH triggered by DCI format 1_1/1_2. But when UE reports NACK, gNB cannot identify whether this NACK is because UE failed to decode PDSCH or PDCCH. Thus some ACK mechanisms for the TCI update DCI need to be introduced. </w:t>
      </w:r>
    </w:p>
    <w:p w14:paraId="696BCE75" w14:textId="78DEE572" w:rsidR="00CA48D8" w:rsidRDefault="00A9213A" w:rsidP="00215CAC">
      <w:pPr>
        <w:pStyle w:val="0Maintext"/>
        <w:spacing w:after="120" w:afterAutospacing="0" w:line="240" w:lineRule="auto"/>
        <w:ind w:firstLine="0"/>
        <w:rPr>
          <w:lang w:val="en-US" w:eastAsia="zh-CN"/>
        </w:rPr>
      </w:pPr>
      <w:r>
        <w:rPr>
          <w:lang w:val="en-US" w:eastAsia="zh-CN"/>
        </w:rPr>
        <w:t>Usually</w:t>
      </w:r>
      <w:r w:rsidR="00CA48D8">
        <w:rPr>
          <w:lang w:val="en-US" w:eastAsia="zh-CN"/>
        </w:rPr>
        <w:t>,</w:t>
      </w:r>
      <w:r>
        <w:rPr>
          <w:lang w:val="en-US" w:eastAsia="zh-CN"/>
        </w:rPr>
        <w:t xml:space="preserve"> all the UE action regarding the DCI can be considered as ACK for the DCI.</w:t>
      </w:r>
      <w:r w:rsidR="00CA48D8">
        <w:rPr>
          <w:lang w:val="en-US" w:eastAsia="zh-CN"/>
        </w:rPr>
        <w:t xml:space="preserve"> If the DCI triggered aperiodic SRS transmission and UE transmits the SRS, gNB can assume the DCI is received regardless of whether UE reports an ACK or NACK. In addition, for the downlink slots corresponding to an HARQ codebook, it is not necessary to trigger multiple TCI update signaling. So</w:t>
      </w:r>
      <w:r w:rsidR="00990D66">
        <w:rPr>
          <w:lang w:val="en-US" w:eastAsia="zh-CN"/>
        </w:rPr>
        <w:t>,</w:t>
      </w:r>
      <w:r w:rsidR="00CA48D8">
        <w:rPr>
          <w:lang w:val="en-US" w:eastAsia="zh-CN"/>
        </w:rPr>
        <w:t xml:space="preserve"> one additional bit can be added in the HARQ codebook to indicate whether UE receives an TCI update signaling for the corresponding downlink slots as shown in Figure </w:t>
      </w:r>
      <w:r w:rsidR="002C1494">
        <w:rPr>
          <w:lang w:val="en-US" w:eastAsia="zh-CN"/>
        </w:rPr>
        <w:t>8</w:t>
      </w:r>
      <w:r w:rsidR="00CA48D8">
        <w:rPr>
          <w:lang w:val="en-US" w:eastAsia="zh-CN"/>
        </w:rPr>
        <w:t>.</w:t>
      </w:r>
    </w:p>
    <w:p w14:paraId="07339097" w14:textId="281A9261" w:rsidR="00CA48D8" w:rsidRDefault="00B1523B" w:rsidP="00B1523B">
      <w:pPr>
        <w:pStyle w:val="0Maintext"/>
        <w:spacing w:after="120" w:afterAutospacing="0" w:line="240" w:lineRule="auto"/>
        <w:ind w:firstLine="0"/>
        <w:jc w:val="center"/>
        <w:rPr>
          <w:lang w:val="en-US" w:eastAsia="zh-CN"/>
        </w:rPr>
      </w:pPr>
      <w:r w:rsidRPr="00B1523B">
        <w:rPr>
          <w:noProof/>
          <w:lang w:val="en-US" w:eastAsia="zh-CN"/>
        </w:rPr>
        <w:drawing>
          <wp:inline distT="0" distB="0" distL="0" distR="0" wp14:anchorId="1E6E4D03" wp14:editId="5DF65618">
            <wp:extent cx="5727700" cy="10502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1050290"/>
                    </a:xfrm>
                    <a:prstGeom prst="rect">
                      <a:avLst/>
                    </a:prstGeom>
                  </pic:spPr>
                </pic:pic>
              </a:graphicData>
            </a:graphic>
          </wp:inline>
        </w:drawing>
      </w:r>
    </w:p>
    <w:p w14:paraId="31779697" w14:textId="285496E8" w:rsidR="00B1523B" w:rsidRDefault="00B1523B" w:rsidP="00B1523B">
      <w:pPr>
        <w:pStyle w:val="0Maintext"/>
        <w:spacing w:after="120" w:afterAutospacing="0" w:line="240" w:lineRule="auto"/>
        <w:ind w:firstLine="0"/>
        <w:jc w:val="center"/>
        <w:rPr>
          <w:lang w:val="en-US" w:eastAsia="zh-CN"/>
        </w:rPr>
      </w:pPr>
      <w:r w:rsidRPr="00B1523B">
        <w:rPr>
          <w:noProof/>
          <w:lang w:val="en-US" w:eastAsia="zh-CN"/>
        </w:rPr>
        <w:lastRenderedPageBreak/>
        <w:drawing>
          <wp:inline distT="0" distB="0" distL="0" distR="0" wp14:anchorId="502E0EEF" wp14:editId="1015AC11">
            <wp:extent cx="5727700" cy="10502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1050290"/>
                    </a:xfrm>
                    <a:prstGeom prst="rect">
                      <a:avLst/>
                    </a:prstGeom>
                  </pic:spPr>
                </pic:pic>
              </a:graphicData>
            </a:graphic>
          </wp:inline>
        </w:drawing>
      </w:r>
    </w:p>
    <w:p w14:paraId="36C4944A" w14:textId="0F6AB74D" w:rsidR="00B1523B" w:rsidRPr="00B1523B" w:rsidRDefault="00CA48D8" w:rsidP="00B1523B">
      <w:pPr>
        <w:pStyle w:val="0Maintext"/>
        <w:spacing w:after="120" w:afterAutospacing="0" w:line="240" w:lineRule="auto"/>
        <w:ind w:firstLine="0"/>
        <w:jc w:val="center"/>
        <w:rPr>
          <w:b/>
          <w:bCs/>
          <w:lang w:val="en-US" w:eastAsia="zh-CN"/>
        </w:rPr>
      </w:pPr>
      <w:r w:rsidRPr="00B1523B">
        <w:rPr>
          <w:b/>
          <w:bCs/>
          <w:lang w:val="en-US" w:eastAsia="zh-CN"/>
        </w:rPr>
        <w:t xml:space="preserve">Figure </w:t>
      </w:r>
      <w:r w:rsidR="002C1494">
        <w:rPr>
          <w:b/>
          <w:bCs/>
          <w:lang w:val="en-US" w:eastAsia="zh-CN"/>
        </w:rPr>
        <w:t>8</w:t>
      </w:r>
      <w:r w:rsidRPr="00B1523B">
        <w:rPr>
          <w:b/>
          <w:bCs/>
          <w:lang w:val="en-US" w:eastAsia="zh-CN"/>
        </w:rPr>
        <w:t>: ACK mechanism for TCI update</w:t>
      </w:r>
      <w:r w:rsidR="008D18C8">
        <w:rPr>
          <w:b/>
          <w:bCs/>
          <w:lang w:val="en-US" w:eastAsia="zh-CN"/>
        </w:rPr>
        <w:t xml:space="preserve"> based on Type1 HARQ codebook</w:t>
      </w:r>
      <w:r w:rsidR="00B1523B" w:rsidRPr="00B1523B">
        <w:rPr>
          <w:b/>
          <w:bCs/>
          <w:lang w:val="en-US" w:eastAsia="zh-CN"/>
        </w:rPr>
        <w:t>, where the 5</w:t>
      </w:r>
      <w:r w:rsidR="00B1523B" w:rsidRPr="00B1523B">
        <w:rPr>
          <w:b/>
          <w:bCs/>
          <w:vertAlign w:val="superscript"/>
          <w:lang w:val="en-US" w:eastAsia="zh-CN"/>
        </w:rPr>
        <w:t>th</w:t>
      </w:r>
      <w:r w:rsidR="00B1523B" w:rsidRPr="00B1523B">
        <w:rPr>
          <w:b/>
          <w:bCs/>
          <w:lang w:val="en-US" w:eastAsia="zh-CN"/>
        </w:rPr>
        <w:t xml:space="preserve"> bit indicates whether UE receives a TCI update or not</w:t>
      </w:r>
    </w:p>
    <w:p w14:paraId="0F9AFD6C" w14:textId="5DED8502" w:rsidR="00B1523B" w:rsidRPr="00990D66" w:rsidRDefault="00B1523B" w:rsidP="00215CAC">
      <w:pPr>
        <w:pStyle w:val="0Maintext"/>
        <w:spacing w:after="120" w:afterAutospacing="0" w:line="240" w:lineRule="auto"/>
        <w:ind w:firstLine="0"/>
        <w:rPr>
          <w:b/>
          <w:bCs/>
          <w:i/>
          <w:iCs/>
          <w:lang w:val="en-US" w:eastAsia="zh-CN"/>
        </w:rPr>
      </w:pPr>
      <w:r w:rsidRPr="00990D66">
        <w:rPr>
          <w:b/>
          <w:bCs/>
          <w:i/>
          <w:iCs/>
          <w:lang w:val="en-US" w:eastAsia="zh-CN"/>
        </w:rPr>
        <w:t>Proposal 1</w:t>
      </w:r>
      <w:r w:rsidR="007B273D">
        <w:rPr>
          <w:b/>
          <w:bCs/>
          <w:i/>
          <w:iCs/>
          <w:lang w:val="en-US" w:eastAsia="zh-CN"/>
        </w:rPr>
        <w:t>6</w:t>
      </w:r>
      <w:r w:rsidR="00990D66" w:rsidRPr="00990D66">
        <w:rPr>
          <w:b/>
          <w:bCs/>
          <w:i/>
          <w:iCs/>
          <w:lang w:val="en-US" w:eastAsia="zh-CN"/>
        </w:rPr>
        <w:t xml:space="preserve">: UE shall expect gNB updates TCI </w:t>
      </w:r>
      <w:r w:rsidR="008D18C8">
        <w:rPr>
          <w:b/>
          <w:bCs/>
          <w:i/>
          <w:iCs/>
          <w:lang w:val="en-US" w:eastAsia="zh-CN"/>
        </w:rPr>
        <w:t xml:space="preserve">at most </w:t>
      </w:r>
      <w:r w:rsidR="00990D66" w:rsidRPr="00990D66">
        <w:rPr>
          <w:b/>
          <w:bCs/>
          <w:i/>
          <w:iCs/>
          <w:lang w:val="en-US" w:eastAsia="zh-CN"/>
        </w:rPr>
        <w:t>once in downlink slots corresponding to a HARQ codebook.</w:t>
      </w:r>
    </w:p>
    <w:p w14:paraId="14677A35" w14:textId="671AABAF" w:rsidR="00990D66" w:rsidRDefault="00990D66" w:rsidP="008A69C1">
      <w:pPr>
        <w:pStyle w:val="0Maintext"/>
        <w:numPr>
          <w:ilvl w:val="0"/>
          <w:numId w:val="10"/>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05395316" w14:textId="29433FB8" w:rsidR="00990D66" w:rsidRPr="00990D66" w:rsidRDefault="00990D66" w:rsidP="008A69C1">
      <w:pPr>
        <w:pStyle w:val="0Maintext"/>
        <w:numPr>
          <w:ilvl w:val="0"/>
          <w:numId w:val="10"/>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7A657618" w14:textId="4FC344FD" w:rsidR="00021891" w:rsidRDefault="00021891" w:rsidP="00021891">
      <w:pPr>
        <w:pStyle w:val="0Maintext"/>
        <w:spacing w:after="120" w:afterAutospacing="0" w:line="240" w:lineRule="auto"/>
        <w:rPr>
          <w:lang w:val="en-US" w:eastAsia="zh-CN"/>
        </w:rPr>
      </w:pPr>
    </w:p>
    <w:p w14:paraId="113A7CD9" w14:textId="0D855647" w:rsidR="003E0B46" w:rsidRDefault="003E0B46" w:rsidP="003E0B46">
      <w:pPr>
        <w:pStyle w:val="Heading2"/>
      </w:pPr>
      <w:r>
        <w:t>DCI without downlink assignment</w:t>
      </w:r>
    </w:p>
    <w:p w14:paraId="76394126" w14:textId="4FC42711" w:rsidR="003E0B46" w:rsidRDefault="003E0B46" w:rsidP="003E0B46">
      <w:pPr>
        <w:pStyle w:val="0Maintext"/>
        <w:spacing w:after="120" w:afterAutospacing="0" w:line="240" w:lineRule="auto"/>
        <w:ind w:firstLine="0"/>
        <w:rPr>
          <w:lang w:val="en-US" w:eastAsia="zh-CN"/>
        </w:rPr>
      </w:pPr>
      <w:r>
        <w:rPr>
          <w:lang w:val="en-US" w:eastAsia="zh-CN"/>
        </w:rPr>
        <w:t>In RAN1 #104 meeting, the following alternatives are agreed on DCI based TCI indication without downlink assignment.</w:t>
      </w:r>
    </w:p>
    <w:p w14:paraId="4844CA97" w14:textId="77777777" w:rsidR="003E0B46" w:rsidRPr="0022064E" w:rsidRDefault="003E0B46" w:rsidP="003E0B46">
      <w:pPr>
        <w:snapToGrid w:val="0"/>
        <w:rPr>
          <w:sz w:val="20"/>
          <w:szCs w:val="20"/>
          <w:lang w:val="en-US" w:eastAsia="ko-KR"/>
        </w:rPr>
      </w:pPr>
      <w:r w:rsidRPr="0022064E">
        <w:rPr>
          <w:rStyle w:val="Strong"/>
          <w:sz w:val="20"/>
          <w:szCs w:val="20"/>
          <w:highlight w:val="green"/>
        </w:rPr>
        <w:t>Agreement</w:t>
      </w:r>
    </w:p>
    <w:p w14:paraId="121CCF83" w14:textId="77777777" w:rsidR="003E0B46" w:rsidRPr="0022064E" w:rsidRDefault="003E0B46" w:rsidP="003E0B46">
      <w:pPr>
        <w:snapToGrid w:val="0"/>
        <w:jc w:val="both"/>
        <w:rPr>
          <w:sz w:val="20"/>
          <w:szCs w:val="20"/>
        </w:rPr>
      </w:pPr>
      <w:r w:rsidRPr="0022064E">
        <w:rPr>
          <w:sz w:val="20"/>
          <w:szCs w:val="20"/>
        </w:rPr>
        <w:t>On the Rel.17 DCI -based beam indication, in RAN1#104bis-e, down-select at least one of the following alternatives regarding the support of DCI format(s) for beam indication in addition to the agreed DCI formats 1_1/1_2 with DL assignment (in RAN1#103-e):</w:t>
      </w:r>
    </w:p>
    <w:p w14:paraId="76518118" w14:textId="77777777" w:rsidR="003E0B46" w:rsidRPr="0022064E" w:rsidRDefault="003E0B46" w:rsidP="008A69C1">
      <w:pPr>
        <w:numPr>
          <w:ilvl w:val="0"/>
          <w:numId w:val="25"/>
        </w:numPr>
        <w:rPr>
          <w:sz w:val="20"/>
          <w:szCs w:val="20"/>
        </w:rPr>
      </w:pPr>
      <w:r w:rsidRPr="0022064E">
        <w:rPr>
          <w:sz w:val="20"/>
          <w:szCs w:val="20"/>
        </w:rPr>
        <w:t>Alt0: No additional DCI format is supported</w:t>
      </w:r>
    </w:p>
    <w:p w14:paraId="2FD271E0" w14:textId="77777777" w:rsidR="003E0B46" w:rsidRPr="0022064E" w:rsidRDefault="003E0B46" w:rsidP="008A69C1">
      <w:pPr>
        <w:numPr>
          <w:ilvl w:val="0"/>
          <w:numId w:val="25"/>
        </w:numPr>
        <w:rPr>
          <w:sz w:val="20"/>
          <w:szCs w:val="20"/>
        </w:rPr>
      </w:pPr>
      <w:r w:rsidRPr="0022064E">
        <w:rPr>
          <w:sz w:val="20"/>
          <w:szCs w:val="20"/>
        </w:rPr>
        <w:t xml:space="preserve">Alt1: DCI formats 1_1 and 1_2 without DL assignment, applicable for joint TCI as well as separate DL /UL TCI </w:t>
      </w:r>
    </w:p>
    <w:p w14:paraId="37677777" w14:textId="77777777" w:rsidR="003E0B46" w:rsidRPr="0022064E" w:rsidRDefault="003E0B46"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Support DCI acknowledgment mechanism, e.g. based on SPS PDSCH release, based on triggered SRS , based on DCI indicating SCell dormancy</w:t>
      </w:r>
    </w:p>
    <w:p w14:paraId="175EE8F3" w14:textId="77777777" w:rsidR="003E0B46" w:rsidRPr="0022064E" w:rsidRDefault="003E0B46"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2F1B6827" w14:textId="77777777" w:rsidR="003E0B46" w:rsidRPr="0022064E" w:rsidRDefault="003E0B46"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FFS : Whether the UE can/shall assume the gNB configured application time is after ACK transmission</w:t>
      </w:r>
    </w:p>
    <w:p w14:paraId="49776AA5" w14:textId="77777777" w:rsidR="003E0B46" w:rsidRPr="0022064E" w:rsidRDefault="003E0B46" w:rsidP="008A69C1">
      <w:pPr>
        <w:numPr>
          <w:ilvl w:val="0"/>
          <w:numId w:val="25"/>
        </w:numPr>
        <w:rPr>
          <w:sz w:val="20"/>
          <w:szCs w:val="20"/>
        </w:rPr>
      </w:pPr>
      <w:r w:rsidRPr="0022064E">
        <w:rPr>
          <w:sz w:val="20"/>
          <w:szCs w:val="20"/>
          <w:lang w:eastAsia="ja-JP"/>
        </w:rPr>
        <w:t xml:space="preserve">Alt2: Dedicated DCI format other than 1_1/1_2 without DL assignment, </w:t>
      </w:r>
      <w:r w:rsidRPr="0022064E">
        <w:rPr>
          <w:sz w:val="20"/>
          <w:szCs w:val="20"/>
        </w:rPr>
        <w:t xml:space="preserve">applicable for joint TCI as well as separate DL /UL TCI </w:t>
      </w:r>
    </w:p>
    <w:p w14:paraId="05432AEA" w14:textId="4695FEEB" w:rsidR="003E0B46" w:rsidRPr="0022064E" w:rsidRDefault="003E0B46"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Support DCI acknowledgment mechanism, e.g. based on SPS PDSCH release, based on triggered SRS, based on DCI indicating SCell dormancy</w:t>
      </w:r>
    </w:p>
    <w:p w14:paraId="7CD206DB" w14:textId="77777777" w:rsidR="003E0B46" w:rsidRPr="0022064E" w:rsidRDefault="003E0B46"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FFS : If the format is based on an existing DCI format, how to identify the DCI format used for beam indication only</w:t>
      </w:r>
    </w:p>
    <w:p w14:paraId="205DF413" w14:textId="77777777" w:rsidR="003E0B46" w:rsidRPr="0022064E" w:rsidRDefault="003E0B46" w:rsidP="008A69C1">
      <w:pPr>
        <w:pStyle w:val="ListParagraph"/>
        <w:numPr>
          <w:ilvl w:val="1"/>
          <w:numId w:val="24"/>
        </w:numPr>
        <w:autoSpaceDN w:val="0"/>
        <w:snapToGrid w:val="0"/>
        <w:ind w:leftChars="0"/>
        <w:rPr>
          <w:rFonts w:ascii="Times New Roman" w:hAnsi="Times New Roman"/>
          <w:szCs w:val="20"/>
        </w:rPr>
      </w:pPr>
      <w:r w:rsidRPr="0022064E">
        <w:rPr>
          <w:rFonts w:ascii="Times New Roman" w:hAnsi="Times New Roman"/>
          <w:szCs w:val="20"/>
        </w:rPr>
        <w:t>FFS : Whether the UE can/shall assume the gNB configured application time is after ACK transmission</w:t>
      </w:r>
    </w:p>
    <w:p w14:paraId="4F6941C3" w14:textId="77777777" w:rsidR="003E0B46" w:rsidRPr="0022064E" w:rsidRDefault="003E0B46" w:rsidP="008A69C1">
      <w:pPr>
        <w:numPr>
          <w:ilvl w:val="0"/>
          <w:numId w:val="25"/>
        </w:numPr>
        <w:rPr>
          <w:sz w:val="20"/>
          <w:szCs w:val="20"/>
        </w:rPr>
      </w:pPr>
      <w:r w:rsidRPr="0022064E">
        <w:rPr>
          <w:sz w:val="20"/>
          <w:szCs w:val="20"/>
          <w:lang w:eastAsia="ja-JP"/>
        </w:rPr>
        <w:t xml:space="preserve">Alt3: UL-related DCI formats 0_1/0_2 with UL grant, applicable only for UL-only TCI of separate DL /UL TCI </w:t>
      </w:r>
    </w:p>
    <w:p w14:paraId="331B8F84" w14:textId="435D9AB6" w:rsidR="003E0B46" w:rsidRPr="003E0B46" w:rsidRDefault="003E0B46" w:rsidP="003E0B46">
      <w:pPr>
        <w:pStyle w:val="0Maintext"/>
        <w:spacing w:after="120" w:afterAutospacing="0" w:line="240" w:lineRule="auto"/>
        <w:ind w:firstLine="0"/>
        <w:rPr>
          <w:lang w:val="en-CN" w:eastAsia="zh-CN"/>
        </w:rPr>
      </w:pPr>
    </w:p>
    <w:p w14:paraId="79051733" w14:textId="3EF0770C" w:rsidR="003E0B46" w:rsidRDefault="003E0B46" w:rsidP="003E0B46">
      <w:pPr>
        <w:pStyle w:val="0Maintext"/>
        <w:spacing w:after="120" w:afterAutospacing="0" w:line="240" w:lineRule="auto"/>
        <w:ind w:firstLine="0"/>
        <w:rPr>
          <w:lang w:val="en-US" w:eastAsia="zh-CN"/>
        </w:rPr>
      </w:pPr>
      <w:r>
        <w:rPr>
          <w:lang w:val="en-US" w:eastAsia="zh-CN"/>
        </w:rPr>
        <w:t>One potential benefit to decouple the TCI indication is for overhead reduction. If there is no downlink data, to change the beam would be based on some dummy data.</w:t>
      </w:r>
      <w:r w:rsidR="00672A3E">
        <w:rPr>
          <w:lang w:val="en-US" w:eastAsia="zh-CN"/>
        </w:rPr>
        <w:t xml:space="preserve"> Another potential issue is that dummy data may not be decoded by UE but UE may decode DCI correctly. However currently there is no way to distinguish NACK and DTX. Then gNB has to transmit DCI and dummy date again. This may increase the beam indication latency. With regard to the spec change, to reuse some SPS release based approach to support DCI based beam indication without downlink assignment is </w:t>
      </w:r>
      <w:r w:rsidR="00256E42">
        <w:rPr>
          <w:lang w:val="en-US" w:eastAsia="zh-CN"/>
        </w:rPr>
        <w:t>beneficial</w:t>
      </w:r>
      <w:r w:rsidR="00672A3E">
        <w:rPr>
          <w:lang w:val="en-US" w:eastAsia="zh-CN"/>
        </w:rPr>
        <w:t>.</w:t>
      </w:r>
    </w:p>
    <w:p w14:paraId="04323A90" w14:textId="39B45668" w:rsidR="00672A3E" w:rsidRPr="00672A3E" w:rsidRDefault="00672A3E" w:rsidP="003E0B46">
      <w:pPr>
        <w:pStyle w:val="0Maintext"/>
        <w:spacing w:after="120" w:afterAutospacing="0" w:line="240" w:lineRule="auto"/>
        <w:ind w:firstLine="0"/>
        <w:rPr>
          <w:b/>
          <w:bCs/>
          <w:i/>
          <w:iCs/>
        </w:rPr>
      </w:pPr>
      <w:r w:rsidRPr="00672A3E">
        <w:rPr>
          <w:b/>
          <w:bCs/>
          <w:i/>
          <w:iCs/>
          <w:lang w:val="en-US" w:eastAsia="zh-CN"/>
        </w:rPr>
        <w:t>Proposal 1</w:t>
      </w:r>
      <w:r w:rsidR="007B273D">
        <w:rPr>
          <w:b/>
          <w:bCs/>
          <w:i/>
          <w:iCs/>
          <w:lang w:val="en-US" w:eastAsia="zh-CN"/>
        </w:rPr>
        <w:t>7</w:t>
      </w:r>
      <w:r w:rsidRPr="00672A3E">
        <w:rPr>
          <w:b/>
          <w:bCs/>
          <w:i/>
          <w:iCs/>
          <w:lang w:val="en-US" w:eastAsia="zh-CN"/>
        </w:rPr>
        <w:t xml:space="preserve">: Support Alt1 where </w:t>
      </w:r>
      <w:r w:rsidRPr="00672A3E">
        <w:rPr>
          <w:b/>
          <w:bCs/>
          <w:i/>
          <w:iCs/>
        </w:rPr>
        <w:t>DCI formats 1_1 and 1_2 without DL assignment is applicable for joint TCI as well as separate DL /UL</w:t>
      </w:r>
    </w:p>
    <w:p w14:paraId="445FE970" w14:textId="1DAA2E78" w:rsidR="00672A3E" w:rsidRDefault="00672A3E" w:rsidP="008A69C1">
      <w:pPr>
        <w:pStyle w:val="0Maintext"/>
        <w:numPr>
          <w:ilvl w:val="0"/>
          <w:numId w:val="32"/>
        </w:numPr>
        <w:spacing w:after="120" w:afterAutospacing="0" w:line="240" w:lineRule="auto"/>
        <w:rPr>
          <w:b/>
          <w:bCs/>
          <w:i/>
          <w:iCs/>
          <w:lang w:val="en-US" w:eastAsia="zh-CN"/>
        </w:rPr>
      </w:pPr>
      <w:r w:rsidRPr="00672A3E">
        <w:rPr>
          <w:b/>
          <w:bCs/>
          <w:i/>
          <w:iCs/>
          <w:lang w:val="en-US" w:eastAsia="zh-CN"/>
        </w:rPr>
        <w:t>Reuse the SPS release based approach for ACK/NACK report</w:t>
      </w:r>
    </w:p>
    <w:p w14:paraId="485AE051" w14:textId="16D77AE5" w:rsidR="00B818F1" w:rsidRPr="00B818F1" w:rsidRDefault="00B818F1" w:rsidP="00B818F1">
      <w:pPr>
        <w:pStyle w:val="0Maintext"/>
        <w:numPr>
          <w:ilvl w:val="0"/>
          <w:numId w:val="32"/>
        </w:numPr>
        <w:spacing w:after="120"/>
        <w:rPr>
          <w:b/>
          <w:bCs/>
          <w:i/>
          <w:iCs/>
          <w:lang w:val="en-US"/>
        </w:rPr>
      </w:pPr>
      <w:r w:rsidRPr="00B818F1">
        <w:rPr>
          <w:b/>
          <w:bCs/>
          <w:i/>
          <w:iCs/>
          <w:lang w:val="en-US"/>
        </w:rPr>
        <w:lastRenderedPageBreak/>
        <w:t xml:space="preserve">For </w:t>
      </w:r>
      <w:r>
        <w:rPr>
          <w:rFonts w:hint="eastAsia"/>
          <w:b/>
          <w:bCs/>
          <w:i/>
          <w:iCs/>
          <w:lang w:val="en-US" w:eastAsia="zh-CN"/>
        </w:rPr>
        <w:t>T</w:t>
      </w:r>
      <w:r w:rsidRPr="00B818F1">
        <w:rPr>
          <w:b/>
          <w:bCs/>
          <w:i/>
          <w:iCs/>
          <w:lang w:val="en-US"/>
        </w:rPr>
        <w:t>ype-1 HARQ-ACK codebook, a location for the ACK information in the HARQ-ACK codebook is determined based on a virtual PDSCH indicated by the TDRA field in the beam indication DCI, based on the time domain allocation list configured for PDSCH</w:t>
      </w:r>
    </w:p>
    <w:p w14:paraId="24C583B8" w14:textId="038907F7" w:rsidR="00B818F1" w:rsidRPr="00B818F1" w:rsidRDefault="00B818F1" w:rsidP="00B818F1">
      <w:pPr>
        <w:pStyle w:val="0Maintext"/>
        <w:numPr>
          <w:ilvl w:val="0"/>
          <w:numId w:val="32"/>
        </w:numPr>
        <w:spacing w:after="120"/>
        <w:rPr>
          <w:b/>
          <w:bCs/>
          <w:i/>
          <w:iCs/>
          <w:lang w:val="en-US"/>
        </w:rPr>
      </w:pPr>
      <w:r w:rsidRPr="00B818F1">
        <w:rPr>
          <w:b/>
          <w:bCs/>
          <w:i/>
          <w:iCs/>
          <w:lang w:val="en-US"/>
        </w:rPr>
        <w:t xml:space="preserve">For </w:t>
      </w:r>
      <w:r>
        <w:rPr>
          <w:b/>
          <w:bCs/>
          <w:i/>
          <w:iCs/>
          <w:lang w:val="en-US"/>
        </w:rPr>
        <w:t>T</w:t>
      </w:r>
      <w:r w:rsidRPr="00B818F1">
        <w:rPr>
          <w:b/>
          <w:bCs/>
          <w:i/>
          <w:iCs/>
          <w:lang w:val="en-US"/>
        </w:rPr>
        <w:t>ype-2 HARQ-ACK codebook, a location for the ACK information in the HARQ-ACK codebook is determined according to the same rule for SPS release</w:t>
      </w:r>
    </w:p>
    <w:p w14:paraId="5EF06753" w14:textId="02FEC079" w:rsidR="00672A3E" w:rsidRDefault="006823E7" w:rsidP="006823E7">
      <w:pPr>
        <w:pStyle w:val="Heading2"/>
      </w:pPr>
      <w:r>
        <w:t>Extension to Multi-TRP Operation</w:t>
      </w:r>
    </w:p>
    <w:p w14:paraId="53BFDFEF" w14:textId="7C3C5FD4" w:rsidR="006823E7" w:rsidRDefault="006823E7" w:rsidP="006823E7">
      <w:pPr>
        <w:pStyle w:val="0Maintext"/>
        <w:spacing w:after="120" w:afterAutospacing="0" w:line="240" w:lineRule="auto"/>
        <w:ind w:firstLine="0"/>
        <w:rPr>
          <w:lang w:val="en-US" w:eastAsia="zh-CN"/>
        </w:rPr>
      </w:pPr>
      <w:r>
        <w:rPr>
          <w:lang w:val="en-US" w:eastAsia="zh-CN"/>
        </w:rPr>
        <w:t>To support multi-TRP operation, 2 TCI states need to be indicated. With regard to different backhaul scenario, there can be the following options:</w:t>
      </w:r>
    </w:p>
    <w:p w14:paraId="33354539" w14:textId="1A54050C" w:rsidR="006823E7" w:rsidRDefault="006823E7" w:rsidP="008A69C1">
      <w:pPr>
        <w:pStyle w:val="0Maintext"/>
        <w:numPr>
          <w:ilvl w:val="0"/>
          <w:numId w:val="32"/>
        </w:numPr>
        <w:spacing w:after="120" w:afterAutospacing="0" w:line="240" w:lineRule="auto"/>
        <w:rPr>
          <w:lang w:val="en-US" w:eastAsia="zh-CN"/>
        </w:rPr>
      </w:pPr>
      <w:r>
        <w:rPr>
          <w:lang w:val="en-US" w:eastAsia="zh-CN"/>
        </w:rPr>
        <w:t>Option 1: One DCI is used to indicate a TCI for a TRP</w:t>
      </w:r>
    </w:p>
    <w:p w14:paraId="24526F68" w14:textId="5F66632C" w:rsidR="00466F57" w:rsidRDefault="00466F57" w:rsidP="008A69C1">
      <w:pPr>
        <w:pStyle w:val="0Maintext"/>
        <w:numPr>
          <w:ilvl w:val="1"/>
          <w:numId w:val="32"/>
        </w:numPr>
        <w:spacing w:after="120" w:afterAutospacing="0" w:line="240" w:lineRule="auto"/>
        <w:rPr>
          <w:lang w:val="en-US" w:eastAsia="zh-CN"/>
        </w:rPr>
      </w:pPr>
      <w:r>
        <w:rPr>
          <w:lang w:val="en-US" w:eastAsia="zh-CN"/>
        </w:rPr>
        <w:t>The target TRP is the same as the one with the DCI transmission</w:t>
      </w:r>
    </w:p>
    <w:p w14:paraId="63AE39F0" w14:textId="77B98BF8" w:rsidR="006823E7" w:rsidRDefault="006823E7" w:rsidP="008A69C1">
      <w:pPr>
        <w:pStyle w:val="0Maintext"/>
        <w:numPr>
          <w:ilvl w:val="0"/>
          <w:numId w:val="32"/>
        </w:numPr>
        <w:spacing w:after="120" w:afterAutospacing="0" w:line="240" w:lineRule="auto"/>
        <w:rPr>
          <w:lang w:val="en-US" w:eastAsia="zh-CN"/>
        </w:rPr>
      </w:pPr>
      <w:r>
        <w:rPr>
          <w:lang w:val="en-US" w:eastAsia="zh-CN"/>
        </w:rPr>
        <w:t>Option 2: One DCI is used to indicate 2 TCIs for 2 TRPs</w:t>
      </w:r>
    </w:p>
    <w:p w14:paraId="243B9BF6" w14:textId="74A5DE74" w:rsidR="00466F57" w:rsidRDefault="00466F57" w:rsidP="008A69C1">
      <w:pPr>
        <w:pStyle w:val="0Maintext"/>
        <w:numPr>
          <w:ilvl w:val="1"/>
          <w:numId w:val="32"/>
        </w:numPr>
        <w:spacing w:after="120" w:afterAutospacing="0" w:line="240" w:lineRule="auto"/>
        <w:rPr>
          <w:lang w:val="en-US" w:eastAsia="zh-CN"/>
        </w:rPr>
      </w:pPr>
      <w:r>
        <w:rPr>
          <w:lang w:val="en-US" w:eastAsia="zh-CN"/>
        </w:rPr>
        <w:t>One TCI code-point in DCI can be mapped to 2 TCI states in MAC CE</w:t>
      </w:r>
    </w:p>
    <w:p w14:paraId="3C6C456F" w14:textId="43276A7B" w:rsidR="006823E7" w:rsidRDefault="00466F57" w:rsidP="00466F57">
      <w:pPr>
        <w:pStyle w:val="0Maintext"/>
        <w:spacing w:after="120" w:afterAutospacing="0" w:line="240" w:lineRule="auto"/>
        <w:ind w:firstLine="0"/>
        <w:rPr>
          <w:lang w:val="en-US" w:eastAsia="zh-CN"/>
        </w:rPr>
      </w:pPr>
      <w:r>
        <w:rPr>
          <w:lang w:val="en-US" w:eastAsia="zh-CN"/>
        </w:rPr>
        <w:t>Option 1 can be used for non-ideal backhaul scenario, which is similar to multi-DCI operation, and option 2 could be beneficial for ideal backhaul scenario, which is with least of overhead. Therefore, both option 1 and option 2 can be supported with regard to different backhaul scenario.</w:t>
      </w:r>
    </w:p>
    <w:p w14:paraId="5A2CC8A6" w14:textId="488FC3DD" w:rsidR="00466F57" w:rsidRPr="00466F57" w:rsidRDefault="00466F57" w:rsidP="00466F57">
      <w:pPr>
        <w:pStyle w:val="0Maintext"/>
        <w:spacing w:after="120" w:afterAutospacing="0" w:line="240" w:lineRule="auto"/>
        <w:ind w:firstLine="0"/>
        <w:rPr>
          <w:b/>
          <w:bCs/>
          <w:i/>
          <w:iCs/>
          <w:lang w:val="en-US" w:eastAsia="zh-CN"/>
        </w:rPr>
      </w:pPr>
      <w:r w:rsidRPr="00466F57">
        <w:rPr>
          <w:b/>
          <w:bCs/>
          <w:i/>
          <w:iCs/>
          <w:lang w:val="en-US" w:eastAsia="zh-CN"/>
        </w:rPr>
        <w:t>Proposal 1</w:t>
      </w:r>
      <w:r w:rsidR="007B273D">
        <w:rPr>
          <w:b/>
          <w:bCs/>
          <w:i/>
          <w:iCs/>
          <w:lang w:val="en-US" w:eastAsia="zh-CN"/>
        </w:rPr>
        <w:t>8</w:t>
      </w:r>
      <w:r w:rsidRPr="00466F57">
        <w:rPr>
          <w:b/>
          <w:bCs/>
          <w:i/>
          <w:iCs/>
          <w:lang w:val="en-US" w:eastAsia="zh-CN"/>
        </w:rPr>
        <w:t>: Support to extend unified TCI to multi-TRP operation based on the following options:</w:t>
      </w:r>
    </w:p>
    <w:p w14:paraId="4EC7C802" w14:textId="77777777" w:rsidR="00466F57" w:rsidRPr="00466F57" w:rsidRDefault="00466F57" w:rsidP="008A69C1">
      <w:pPr>
        <w:pStyle w:val="0Maintext"/>
        <w:numPr>
          <w:ilvl w:val="0"/>
          <w:numId w:val="32"/>
        </w:numPr>
        <w:spacing w:after="120" w:afterAutospacing="0" w:line="240" w:lineRule="auto"/>
        <w:rPr>
          <w:b/>
          <w:bCs/>
          <w:i/>
          <w:iCs/>
          <w:lang w:val="en-US" w:eastAsia="zh-CN"/>
        </w:rPr>
      </w:pPr>
      <w:r w:rsidRPr="00466F57">
        <w:rPr>
          <w:b/>
          <w:bCs/>
          <w:i/>
          <w:iCs/>
          <w:lang w:val="en-US" w:eastAsia="zh-CN"/>
        </w:rPr>
        <w:t>Option 1: One DCI is used to indicate a TCI for a TRP</w:t>
      </w:r>
    </w:p>
    <w:p w14:paraId="6150E365" w14:textId="77777777" w:rsidR="00466F57" w:rsidRPr="00466F57" w:rsidRDefault="00466F57" w:rsidP="008A69C1">
      <w:pPr>
        <w:pStyle w:val="0Maintext"/>
        <w:numPr>
          <w:ilvl w:val="1"/>
          <w:numId w:val="32"/>
        </w:numPr>
        <w:spacing w:after="120" w:afterAutospacing="0" w:line="240" w:lineRule="auto"/>
        <w:rPr>
          <w:b/>
          <w:bCs/>
          <w:i/>
          <w:iCs/>
          <w:lang w:val="en-US" w:eastAsia="zh-CN"/>
        </w:rPr>
      </w:pPr>
      <w:r w:rsidRPr="00466F57">
        <w:rPr>
          <w:b/>
          <w:bCs/>
          <w:i/>
          <w:iCs/>
          <w:lang w:val="en-US" w:eastAsia="zh-CN"/>
        </w:rPr>
        <w:t>The target TRP is the same as the one with the DCI transmission</w:t>
      </w:r>
    </w:p>
    <w:p w14:paraId="77307E64" w14:textId="77777777" w:rsidR="00466F57" w:rsidRPr="00466F57" w:rsidRDefault="00466F57" w:rsidP="008A69C1">
      <w:pPr>
        <w:pStyle w:val="0Maintext"/>
        <w:numPr>
          <w:ilvl w:val="0"/>
          <w:numId w:val="32"/>
        </w:numPr>
        <w:spacing w:after="120" w:afterAutospacing="0" w:line="240" w:lineRule="auto"/>
        <w:rPr>
          <w:b/>
          <w:bCs/>
          <w:i/>
          <w:iCs/>
          <w:lang w:val="en-US" w:eastAsia="zh-CN"/>
        </w:rPr>
      </w:pPr>
      <w:r w:rsidRPr="00466F57">
        <w:rPr>
          <w:b/>
          <w:bCs/>
          <w:i/>
          <w:iCs/>
          <w:lang w:val="en-US" w:eastAsia="zh-CN"/>
        </w:rPr>
        <w:t>Option 2: One DCI is used to indicate 2 TCIs for 2 TRPs</w:t>
      </w:r>
    </w:p>
    <w:p w14:paraId="1A6DC754" w14:textId="77777777" w:rsidR="00466F57" w:rsidRPr="00466F57" w:rsidRDefault="00466F57" w:rsidP="008A69C1">
      <w:pPr>
        <w:pStyle w:val="0Maintext"/>
        <w:numPr>
          <w:ilvl w:val="1"/>
          <w:numId w:val="32"/>
        </w:numPr>
        <w:spacing w:after="120" w:afterAutospacing="0" w:line="240" w:lineRule="auto"/>
        <w:rPr>
          <w:b/>
          <w:bCs/>
          <w:i/>
          <w:iCs/>
          <w:lang w:val="en-US" w:eastAsia="zh-CN"/>
        </w:rPr>
      </w:pPr>
      <w:r w:rsidRPr="00466F57">
        <w:rPr>
          <w:b/>
          <w:bCs/>
          <w:i/>
          <w:iCs/>
          <w:lang w:val="en-US" w:eastAsia="zh-CN"/>
        </w:rPr>
        <w:t>One TCI code-point in DCI can be mapped to 2 TCI states in MAC CE</w:t>
      </w:r>
    </w:p>
    <w:p w14:paraId="001BF4E5" w14:textId="60044847" w:rsidR="00466F57" w:rsidRDefault="00654D1D" w:rsidP="00654D1D">
      <w:pPr>
        <w:pStyle w:val="Heading2"/>
      </w:pPr>
      <w:r>
        <w:t>Band specific BFR based on unified TCI framework</w:t>
      </w:r>
    </w:p>
    <w:p w14:paraId="323D7785" w14:textId="78C92760" w:rsidR="00654D1D" w:rsidRDefault="00654D1D" w:rsidP="00466F57">
      <w:pPr>
        <w:pStyle w:val="0Maintext"/>
        <w:spacing w:after="120" w:afterAutospacing="0" w:line="240" w:lineRule="auto"/>
        <w:ind w:firstLine="0"/>
        <w:rPr>
          <w:lang w:val="en-US" w:eastAsia="zh-CN"/>
        </w:rPr>
      </w:pPr>
      <w:r>
        <w:rPr>
          <w:lang w:val="en-US" w:eastAsia="zh-CN"/>
        </w:rPr>
        <w:t xml:space="preserve">The unified TCI has been agreed to be applied at least for all CCs within a band. However current BFR framework is still per CC basis. Such CC specific BFD and BFR would waste UE power quite a lot. Based on the principle of unified TCI state that a common beam should be applied for all CCs within a band, it is better to support band specific BFR compared to legacy CC specific BFR. </w:t>
      </w:r>
    </w:p>
    <w:p w14:paraId="23AA612E" w14:textId="694BAF30" w:rsidR="00654D1D" w:rsidRDefault="00654D1D" w:rsidP="00466F57">
      <w:pPr>
        <w:pStyle w:val="0Maintext"/>
        <w:spacing w:after="120" w:afterAutospacing="0" w:line="240" w:lineRule="auto"/>
        <w:ind w:firstLine="0"/>
        <w:rPr>
          <w:b/>
          <w:bCs/>
          <w:i/>
          <w:iCs/>
          <w:lang w:val="en-US" w:eastAsia="zh-CN"/>
        </w:rPr>
      </w:pPr>
      <w:r w:rsidRPr="00654D1D">
        <w:rPr>
          <w:b/>
          <w:bCs/>
          <w:i/>
          <w:iCs/>
          <w:lang w:val="en-US" w:eastAsia="zh-CN"/>
        </w:rPr>
        <w:t>Proposal 1</w:t>
      </w:r>
      <w:r w:rsidR="007B273D">
        <w:rPr>
          <w:b/>
          <w:bCs/>
          <w:i/>
          <w:iCs/>
          <w:lang w:val="en-US" w:eastAsia="zh-CN"/>
        </w:rPr>
        <w:t>9</w:t>
      </w:r>
      <w:r w:rsidRPr="00654D1D">
        <w:rPr>
          <w:b/>
          <w:bCs/>
          <w:i/>
          <w:iCs/>
          <w:lang w:val="en-US" w:eastAsia="zh-CN"/>
        </w:rPr>
        <w:t>: Support band specific BFR based on unified TCI framework with regard to the principle of unified TCI framework that a common beam should be applied for all CCs within a band.</w:t>
      </w:r>
    </w:p>
    <w:p w14:paraId="1D55DF49" w14:textId="1452D600" w:rsidR="00F924FB" w:rsidRDefault="00F924FB" w:rsidP="00F924FB">
      <w:pPr>
        <w:pStyle w:val="Heading2"/>
      </w:pPr>
      <w:r>
        <w:t>Extension of TCI update for a band group</w:t>
      </w:r>
    </w:p>
    <w:p w14:paraId="1001136C" w14:textId="7D9D98CE" w:rsidR="00F924FB" w:rsidRPr="00F924FB" w:rsidRDefault="00F924FB" w:rsidP="00466F57">
      <w:pPr>
        <w:pStyle w:val="0Maintext"/>
        <w:spacing w:after="120" w:afterAutospacing="0" w:line="240" w:lineRule="auto"/>
        <w:ind w:firstLine="0"/>
        <w:rPr>
          <w:lang w:val="en-US" w:eastAsia="zh-CN"/>
        </w:rPr>
      </w:pPr>
      <w:r>
        <w:rPr>
          <w:lang w:val="en-US" w:eastAsia="zh-CN"/>
        </w:rPr>
        <w:t>It was agreed that the TCI update should be applied for all CCs within a band. However, some bands may share the same antennas, and such bands should be based on a common beam as well. As the bands related aspects should be based on different implementation schemes, and it should depend on some RF related designs, it is better to send an LS to RAN4 about the definition of band group.</w:t>
      </w:r>
    </w:p>
    <w:p w14:paraId="48F83D89" w14:textId="4ED3A649" w:rsidR="00F924FB" w:rsidRDefault="00F924FB" w:rsidP="00466F57">
      <w:pPr>
        <w:pStyle w:val="0Maintext"/>
        <w:spacing w:after="120" w:afterAutospacing="0" w:line="240" w:lineRule="auto"/>
        <w:ind w:firstLine="0"/>
        <w:rPr>
          <w:b/>
          <w:bCs/>
          <w:i/>
          <w:iCs/>
          <w:lang w:val="en-US" w:eastAsia="zh-CN"/>
        </w:rPr>
      </w:pPr>
      <w:r>
        <w:rPr>
          <w:b/>
          <w:bCs/>
          <w:i/>
          <w:iCs/>
          <w:lang w:val="en-US" w:eastAsia="zh-CN"/>
        </w:rPr>
        <w:t xml:space="preserve">Proposal </w:t>
      </w:r>
      <w:r w:rsidR="007B273D">
        <w:rPr>
          <w:b/>
          <w:bCs/>
          <w:i/>
          <w:iCs/>
          <w:lang w:val="en-US" w:eastAsia="zh-CN"/>
        </w:rPr>
        <w:t>20</w:t>
      </w:r>
      <w:r>
        <w:rPr>
          <w:b/>
          <w:bCs/>
          <w:i/>
          <w:iCs/>
          <w:lang w:val="en-US" w:eastAsia="zh-CN"/>
        </w:rPr>
        <w:t>: Consider to extend the TCI update for a band(s) group</w:t>
      </w:r>
    </w:p>
    <w:p w14:paraId="422D3C42" w14:textId="70606B40" w:rsidR="00F924FB" w:rsidRDefault="00F924FB" w:rsidP="00F924FB">
      <w:pPr>
        <w:pStyle w:val="0Maintext"/>
        <w:numPr>
          <w:ilvl w:val="0"/>
          <w:numId w:val="33"/>
        </w:numPr>
        <w:spacing w:after="120" w:afterAutospacing="0" w:line="240" w:lineRule="auto"/>
        <w:rPr>
          <w:b/>
          <w:bCs/>
          <w:i/>
          <w:iCs/>
          <w:lang w:val="en-US" w:eastAsia="zh-CN"/>
        </w:rPr>
      </w:pPr>
      <w:r>
        <w:rPr>
          <w:b/>
          <w:bCs/>
          <w:i/>
          <w:iCs/>
          <w:lang w:val="en-US" w:eastAsia="zh-CN"/>
        </w:rPr>
        <w:t xml:space="preserve">The definition of band(s) group can be up to RAN4 and send an LS to RAN4 </w:t>
      </w:r>
    </w:p>
    <w:p w14:paraId="3DFF78C7" w14:textId="509D7D05" w:rsidR="00C74ED4" w:rsidRDefault="00C74ED4" w:rsidP="00C74ED4">
      <w:pPr>
        <w:pStyle w:val="Heading2"/>
      </w:pPr>
      <w:r>
        <w:t>Switching between separate TCI and joint TCI</w:t>
      </w:r>
    </w:p>
    <w:p w14:paraId="148BC1FB" w14:textId="706EA21D" w:rsidR="00C74ED4" w:rsidRDefault="00C74ED4" w:rsidP="00C74ED4">
      <w:pPr>
        <w:pStyle w:val="0Maintext"/>
        <w:spacing w:after="120" w:afterAutospacing="0" w:line="240" w:lineRule="auto"/>
        <w:ind w:firstLine="0"/>
        <w:rPr>
          <w:lang w:val="en-US" w:eastAsia="zh-CN"/>
        </w:rPr>
      </w:pPr>
      <w:r>
        <w:rPr>
          <w:lang w:val="en-US" w:eastAsia="zh-CN"/>
        </w:rPr>
        <w:t xml:space="preserve">The separate TCI can provide different beam indication for both UL and DL, which can be helpful for the case without beam correspondence. </w:t>
      </w:r>
      <w:r w:rsidR="007B273D">
        <w:rPr>
          <w:lang w:val="en-US" w:eastAsia="zh-CN"/>
        </w:rPr>
        <w:t>With regard to potential UL and DL status, e.g. MPE, it may be possible that the best beam for UL and DL could be different. In that case separate TCI could be selected. But for other normal cases, joint TCI can be selected, which can provide better performance with smaller overhead. Since the UL and DL status could change quickly, to use higher layer signaling, e.g. MAC CE or RRC, for the TCI type switching would be quite slow. One simple way is to map different TCI codepoint to different types of TCI, so that the separate TCI and joint TCI can be dynamically switched. Thus, no additional signaling needs to be introduced for separate and joint TCI switching.</w:t>
      </w:r>
    </w:p>
    <w:p w14:paraId="5F4E28FF" w14:textId="3DE5F759" w:rsidR="007B273D" w:rsidRPr="007B273D" w:rsidRDefault="007B273D" w:rsidP="00C74ED4">
      <w:pPr>
        <w:pStyle w:val="0Maintext"/>
        <w:spacing w:after="120" w:afterAutospacing="0" w:line="240" w:lineRule="auto"/>
        <w:ind w:firstLine="0"/>
        <w:rPr>
          <w:b/>
          <w:bCs/>
          <w:i/>
          <w:iCs/>
          <w:lang w:val="en-US" w:eastAsia="zh-CN"/>
        </w:rPr>
      </w:pPr>
      <w:r w:rsidRPr="007B273D">
        <w:rPr>
          <w:b/>
          <w:bCs/>
          <w:i/>
          <w:iCs/>
          <w:lang w:val="en-US" w:eastAsia="zh-CN"/>
        </w:rPr>
        <w:lastRenderedPageBreak/>
        <w:t xml:space="preserve">Proposal </w:t>
      </w:r>
      <w:r>
        <w:rPr>
          <w:b/>
          <w:bCs/>
          <w:i/>
          <w:iCs/>
          <w:lang w:val="en-US" w:eastAsia="zh-CN"/>
        </w:rPr>
        <w:t>21</w:t>
      </w:r>
      <w:r w:rsidRPr="007B273D">
        <w:rPr>
          <w:b/>
          <w:bCs/>
          <w:i/>
          <w:iCs/>
          <w:lang w:val="en-US" w:eastAsia="zh-CN"/>
        </w:rPr>
        <w:t>: No additional signaling needs to be introduced for separate and joint TCI switching.</w:t>
      </w:r>
    </w:p>
    <w:p w14:paraId="3D77833C" w14:textId="296F2AE3" w:rsidR="00BC2D50" w:rsidRDefault="00BC2D50" w:rsidP="00BC2D50">
      <w:pPr>
        <w:pStyle w:val="Heading1"/>
      </w:pPr>
      <w:r>
        <w:t>Issue 4: Fast UL Panel Selection</w:t>
      </w:r>
    </w:p>
    <w:p w14:paraId="2A158C1B" w14:textId="20ECF763" w:rsidR="00021891" w:rsidRDefault="009C3BBA" w:rsidP="009C3BBA">
      <w:pPr>
        <w:pStyle w:val="0Maintext"/>
        <w:spacing w:after="120" w:afterAutospacing="0" w:line="240" w:lineRule="auto"/>
        <w:ind w:firstLine="0"/>
        <w:rPr>
          <w:lang w:val="en-US" w:eastAsia="zh-CN"/>
        </w:rPr>
      </w:pPr>
      <w:r>
        <w:rPr>
          <w:lang w:val="en-US" w:eastAsia="zh-CN"/>
        </w:rPr>
        <w:t xml:space="preserve">In Rel-16, the uplink beam selection per panel has been discussed. However, RAN1 failed to specify the uplink panel selection. The first issue is how to define the uplink panel. </w:t>
      </w:r>
      <w:r w:rsidR="00021891">
        <w:rPr>
          <w:lang w:val="en-US" w:eastAsia="zh-CN"/>
        </w:rPr>
        <w:t>In RAN1 #10</w:t>
      </w:r>
      <w:r w:rsidR="00311CE0">
        <w:rPr>
          <w:lang w:val="en-US" w:eastAsia="zh-CN"/>
        </w:rPr>
        <w:t>3</w:t>
      </w:r>
      <w:r w:rsidR="00021891">
        <w:rPr>
          <w:lang w:val="en-US" w:eastAsia="zh-CN"/>
        </w:rPr>
        <w:t xml:space="preserve"> meeting, it </w:t>
      </w:r>
      <w:r w:rsidR="00311CE0">
        <w:rPr>
          <w:lang w:val="en-US" w:eastAsia="zh-CN"/>
        </w:rPr>
        <w:t>was discussed whether a panel can be defined as a group of antenna ports</w:t>
      </w:r>
      <w:r w:rsidR="00BE0401">
        <w:rPr>
          <w:lang w:val="en-US" w:eastAsia="zh-CN"/>
        </w:rPr>
        <w:t>.</w:t>
      </w:r>
      <w:r w:rsidR="00311CE0">
        <w:rPr>
          <w:lang w:val="en-US" w:eastAsia="zh-CN"/>
        </w:rPr>
        <w:t xml:space="preserve"> But RAN1 failed to reach any consensus. As RAN1 has agreed that different panels can be with different properties, e.g. different number of antenna ports, different number of beams, and different EIRP. It can be considered that transmission from a UE panel can be with a certain set of properties, where such kind of transmission can be considered as a transmission process.</w:t>
      </w:r>
    </w:p>
    <w:p w14:paraId="0596B6F5" w14:textId="34747575" w:rsidR="009C3BBA" w:rsidRDefault="00BE0401" w:rsidP="00BE0401">
      <w:pPr>
        <w:pStyle w:val="0Maintext"/>
        <w:spacing w:after="120" w:afterAutospacing="0" w:line="240" w:lineRule="auto"/>
        <w:ind w:firstLine="0"/>
        <w:rPr>
          <w:lang w:val="en-US" w:eastAsia="zh-CN"/>
        </w:rPr>
      </w:pPr>
      <w:r>
        <w:rPr>
          <w:lang w:val="en-US" w:eastAsia="zh-CN"/>
        </w:rPr>
        <w:t xml:space="preserve">In beam reporting, UE can report the </w:t>
      </w:r>
      <w:r w:rsidR="00362BFD">
        <w:rPr>
          <w:lang w:val="en-US" w:eastAsia="zh-CN"/>
        </w:rPr>
        <w:t>transmission process index</w:t>
      </w:r>
      <w:r>
        <w:rPr>
          <w:lang w:val="en-US" w:eastAsia="zh-CN"/>
        </w:rPr>
        <w:t xml:space="preserve"> associated with a DL RS. Then if the DL RS is configured in active TCI, UE can switch to the corresponding </w:t>
      </w:r>
      <w:r w:rsidR="00362BFD">
        <w:rPr>
          <w:lang w:val="en-US" w:eastAsia="zh-CN"/>
        </w:rPr>
        <w:t>transmission process</w:t>
      </w:r>
      <w:r>
        <w:rPr>
          <w:lang w:val="en-US" w:eastAsia="zh-CN"/>
        </w:rPr>
        <w:t>. A</w:t>
      </w:r>
      <w:r w:rsidR="009C3BBA">
        <w:rPr>
          <w:lang w:val="en-US" w:eastAsia="zh-CN"/>
        </w:rPr>
        <w:t xml:space="preserve">fter </w:t>
      </w:r>
      <w:r w:rsidR="00362BFD">
        <w:rPr>
          <w:lang w:val="en-US" w:eastAsia="zh-CN"/>
        </w:rPr>
        <w:t xml:space="preserve">transmission process </w:t>
      </w:r>
      <w:r w:rsidR="009C3BBA">
        <w:rPr>
          <w:lang w:val="en-US" w:eastAsia="zh-CN"/>
        </w:rPr>
        <w:t>switching, there could be some UE capabilities change. The gNB should update relevant configuration for the new UE capabilities.</w:t>
      </w:r>
      <w:r>
        <w:rPr>
          <w:lang w:val="en-US" w:eastAsia="zh-CN"/>
        </w:rPr>
        <w:t xml:space="preserve"> To avoid RRC reconfiguration, gNB can preconfigure the RRC parameters for each antenna ports group. Then the RRC parameters should be automatically applied after TCI indication.</w:t>
      </w:r>
    </w:p>
    <w:p w14:paraId="6AD14C0A" w14:textId="4D6DA089" w:rsidR="009C53B3" w:rsidRPr="00BE0401" w:rsidRDefault="009C53B3" w:rsidP="009C53B3">
      <w:pPr>
        <w:pStyle w:val="0Maintext"/>
        <w:spacing w:after="120" w:afterAutospacing="0" w:line="240" w:lineRule="auto"/>
        <w:ind w:firstLine="0"/>
        <w:rPr>
          <w:b/>
          <w:bCs/>
          <w:i/>
          <w:iCs/>
          <w:lang w:val="en-US" w:eastAsia="zh-CN"/>
        </w:rPr>
      </w:pPr>
      <w:r w:rsidRPr="00BE0401">
        <w:rPr>
          <w:b/>
          <w:bCs/>
          <w:i/>
          <w:iCs/>
          <w:lang w:val="en-US" w:eastAsia="zh-CN"/>
        </w:rPr>
        <w:t xml:space="preserve">Proposal </w:t>
      </w:r>
      <w:r w:rsidR="007B273D">
        <w:rPr>
          <w:b/>
          <w:bCs/>
          <w:i/>
          <w:iCs/>
          <w:lang w:val="en-US" w:eastAsia="zh-CN"/>
        </w:rPr>
        <w:t>22</w:t>
      </w:r>
      <w:r w:rsidRPr="00BE0401">
        <w:rPr>
          <w:b/>
          <w:bCs/>
          <w:i/>
          <w:iCs/>
          <w:lang w:val="en-US" w:eastAsia="zh-CN"/>
        </w:rPr>
        <w:t>: A</w:t>
      </w:r>
      <w:r>
        <w:rPr>
          <w:b/>
          <w:bCs/>
          <w:i/>
          <w:iCs/>
          <w:lang w:val="en-US" w:eastAsia="zh-CN"/>
        </w:rPr>
        <w:t>n uplink transmission from a UE panel can be defined as a transmission process</w:t>
      </w:r>
      <w:r w:rsidRPr="00BE0401">
        <w:rPr>
          <w:b/>
          <w:bCs/>
          <w:i/>
          <w:iCs/>
          <w:lang w:val="en-US" w:eastAsia="zh-CN"/>
        </w:rPr>
        <w:t>.</w:t>
      </w:r>
    </w:p>
    <w:p w14:paraId="7A5EF95D" w14:textId="77777777" w:rsidR="009C53B3" w:rsidRDefault="009C53B3" w:rsidP="009C53B3">
      <w:pPr>
        <w:pStyle w:val="0Maintext"/>
        <w:numPr>
          <w:ilvl w:val="0"/>
          <w:numId w:val="8"/>
        </w:numPr>
        <w:spacing w:after="120" w:afterAutospacing="0" w:line="240" w:lineRule="auto"/>
        <w:rPr>
          <w:b/>
          <w:bCs/>
          <w:i/>
          <w:iCs/>
          <w:lang w:val="en-US" w:eastAsia="zh-CN"/>
        </w:rPr>
      </w:pPr>
      <w:r>
        <w:rPr>
          <w:b/>
          <w:bCs/>
          <w:i/>
          <w:iCs/>
          <w:lang w:val="en-US" w:eastAsia="zh-CN"/>
        </w:rPr>
        <w:t>Different transmission processes can be considered with different antenna ports, different number of beams and different EIRP.</w:t>
      </w:r>
    </w:p>
    <w:p w14:paraId="28916DFB" w14:textId="77777777" w:rsidR="009C53B3" w:rsidRDefault="009C53B3" w:rsidP="009C53B3">
      <w:pPr>
        <w:pStyle w:val="0Maintext"/>
        <w:numPr>
          <w:ilvl w:val="0"/>
          <w:numId w:val="8"/>
        </w:numPr>
        <w:spacing w:after="120" w:afterAutospacing="0" w:line="240" w:lineRule="auto"/>
        <w:rPr>
          <w:b/>
          <w:bCs/>
          <w:i/>
          <w:iCs/>
          <w:lang w:val="en-US" w:eastAsia="zh-CN"/>
        </w:rPr>
      </w:pPr>
      <w:r>
        <w:rPr>
          <w:b/>
          <w:bCs/>
          <w:i/>
          <w:iCs/>
          <w:lang w:val="en-US" w:eastAsia="zh-CN"/>
        </w:rPr>
        <w:t>Support UE reports number of transmission processes and corresponding property for each process</w:t>
      </w:r>
    </w:p>
    <w:p w14:paraId="6E350023" w14:textId="77777777" w:rsidR="009C53B3" w:rsidRDefault="009C53B3" w:rsidP="009C53B3">
      <w:pPr>
        <w:pStyle w:val="0Maintext"/>
        <w:numPr>
          <w:ilvl w:val="0"/>
          <w:numId w:val="8"/>
        </w:numPr>
        <w:spacing w:after="120" w:afterAutospacing="0" w:line="240" w:lineRule="auto"/>
        <w:rPr>
          <w:b/>
          <w:bCs/>
          <w:i/>
          <w:iCs/>
          <w:lang w:val="en-US" w:eastAsia="zh-CN"/>
        </w:rPr>
      </w:pPr>
      <w:r>
        <w:rPr>
          <w:b/>
          <w:bCs/>
          <w:i/>
          <w:iCs/>
          <w:lang w:val="en-US" w:eastAsia="zh-CN"/>
        </w:rPr>
        <w:t>Support UE to dynamically indicate the minimal switching delay between different transmission processes</w:t>
      </w:r>
    </w:p>
    <w:p w14:paraId="72CAD81A" w14:textId="1991D844" w:rsidR="009C53B3" w:rsidRPr="009C53B3" w:rsidRDefault="009C53B3" w:rsidP="009C53B3">
      <w:pPr>
        <w:pStyle w:val="0Maintext"/>
        <w:numPr>
          <w:ilvl w:val="0"/>
          <w:numId w:val="8"/>
        </w:numPr>
        <w:spacing w:after="120" w:afterAutospacing="0" w:line="240" w:lineRule="auto"/>
        <w:rPr>
          <w:b/>
          <w:bCs/>
          <w:i/>
          <w:iCs/>
          <w:lang w:val="en-US" w:eastAsia="zh-CN"/>
        </w:rPr>
      </w:pPr>
      <w:r>
        <w:rPr>
          <w:b/>
          <w:bCs/>
          <w:i/>
          <w:iCs/>
          <w:lang w:val="en-US" w:eastAsia="zh-CN"/>
        </w:rPr>
        <w:t>Only 1 transmission process can be enabled at one time</w:t>
      </w:r>
    </w:p>
    <w:p w14:paraId="32F303B4" w14:textId="02DD665E" w:rsidR="00BE0401" w:rsidRPr="00BE0401" w:rsidRDefault="00BE0401" w:rsidP="00BE0401">
      <w:pPr>
        <w:pStyle w:val="0Maintext"/>
        <w:spacing w:after="120" w:afterAutospacing="0" w:line="240" w:lineRule="auto"/>
        <w:ind w:firstLine="0"/>
        <w:rPr>
          <w:b/>
          <w:bCs/>
          <w:i/>
          <w:iCs/>
          <w:lang w:val="en-US" w:eastAsia="zh-CN"/>
        </w:rPr>
      </w:pPr>
      <w:r w:rsidRPr="00BE0401">
        <w:rPr>
          <w:b/>
          <w:bCs/>
          <w:i/>
          <w:iCs/>
          <w:lang w:val="en-US" w:eastAsia="zh-CN"/>
        </w:rPr>
        <w:t xml:space="preserve">Proposal </w:t>
      </w:r>
      <w:r w:rsidR="008A69C1">
        <w:rPr>
          <w:b/>
          <w:bCs/>
          <w:i/>
          <w:iCs/>
          <w:lang w:val="en-US" w:eastAsia="zh-CN"/>
        </w:rPr>
        <w:t>2</w:t>
      </w:r>
      <w:r w:rsidR="007B273D">
        <w:rPr>
          <w:b/>
          <w:bCs/>
          <w:i/>
          <w:iCs/>
          <w:lang w:val="en-US" w:eastAsia="zh-CN"/>
        </w:rPr>
        <w:t>3</w:t>
      </w:r>
      <w:r w:rsidRPr="00BE0401">
        <w:rPr>
          <w:b/>
          <w:bCs/>
          <w:i/>
          <w:iCs/>
          <w:lang w:val="en-US" w:eastAsia="zh-CN"/>
        </w:rPr>
        <w:t xml:space="preserve">: In beam reporting, support UE to report </w:t>
      </w:r>
      <w:r w:rsidR="00362BFD">
        <w:rPr>
          <w:b/>
          <w:bCs/>
          <w:i/>
          <w:iCs/>
          <w:lang w:val="en-US" w:eastAsia="zh-CN"/>
        </w:rPr>
        <w:t>the transmission process</w:t>
      </w:r>
      <w:r w:rsidRPr="00BE0401">
        <w:rPr>
          <w:b/>
          <w:bCs/>
          <w:i/>
          <w:iCs/>
          <w:lang w:val="en-US" w:eastAsia="zh-CN"/>
        </w:rPr>
        <w:t xml:space="preserve"> index for each SSB/CSI-RS.</w:t>
      </w:r>
    </w:p>
    <w:p w14:paraId="23738020" w14:textId="34B1D1D2" w:rsidR="00BE0401" w:rsidRPr="00BE0401" w:rsidRDefault="00BE0401" w:rsidP="008A69C1">
      <w:pPr>
        <w:pStyle w:val="0Maintext"/>
        <w:numPr>
          <w:ilvl w:val="0"/>
          <w:numId w:val="8"/>
        </w:numPr>
        <w:spacing w:after="120" w:afterAutospacing="0" w:line="240" w:lineRule="auto"/>
        <w:rPr>
          <w:b/>
          <w:bCs/>
          <w:i/>
          <w:iCs/>
          <w:lang w:val="en-US" w:eastAsia="zh-CN"/>
        </w:rPr>
      </w:pPr>
      <w:r w:rsidRPr="00BE0401">
        <w:rPr>
          <w:b/>
          <w:bCs/>
          <w:i/>
          <w:iCs/>
          <w:lang w:val="en-US" w:eastAsia="zh-CN"/>
        </w:rPr>
        <w:t xml:space="preserve">Support gNB to preconfigure some RRC parameters for each </w:t>
      </w:r>
      <w:r w:rsidR="00362BFD">
        <w:rPr>
          <w:b/>
          <w:bCs/>
          <w:i/>
          <w:iCs/>
          <w:lang w:val="en-US" w:eastAsia="zh-CN"/>
        </w:rPr>
        <w:t>transmission process</w:t>
      </w:r>
      <w:r w:rsidRPr="00BE0401">
        <w:rPr>
          <w:b/>
          <w:bCs/>
          <w:i/>
          <w:iCs/>
          <w:lang w:val="en-US" w:eastAsia="zh-CN"/>
        </w:rPr>
        <w:t xml:space="preserve">, and the RRC parameters for a </w:t>
      </w:r>
      <w:r w:rsidR="00362BFD">
        <w:rPr>
          <w:b/>
          <w:bCs/>
          <w:i/>
          <w:iCs/>
          <w:lang w:val="en-US" w:eastAsia="zh-CN"/>
        </w:rPr>
        <w:t>transmission process</w:t>
      </w:r>
      <w:r w:rsidR="00362BFD" w:rsidRPr="00BE0401">
        <w:rPr>
          <w:b/>
          <w:bCs/>
          <w:i/>
          <w:iCs/>
          <w:lang w:val="en-US" w:eastAsia="zh-CN"/>
        </w:rPr>
        <w:t xml:space="preserve"> </w:t>
      </w:r>
      <w:r w:rsidRPr="00BE0401">
        <w:rPr>
          <w:b/>
          <w:bCs/>
          <w:i/>
          <w:iCs/>
          <w:lang w:val="en-US" w:eastAsia="zh-CN"/>
        </w:rPr>
        <w:t>should be applied when TCI with the corresponding SSB/CSI-RS is indicated</w:t>
      </w:r>
    </w:p>
    <w:p w14:paraId="63D37109" w14:textId="76284A79" w:rsidR="00BE0401" w:rsidRDefault="00BE0401" w:rsidP="00BE0401">
      <w:pPr>
        <w:pStyle w:val="Heading1"/>
      </w:pPr>
      <w:r>
        <w:t>Issue 5: MPE Handling</w:t>
      </w:r>
    </w:p>
    <w:p w14:paraId="5226FBD2" w14:textId="6E79955C" w:rsidR="00BE0401" w:rsidRDefault="00BE0401" w:rsidP="00BE0401">
      <w:pPr>
        <w:pStyle w:val="0Maintext"/>
        <w:spacing w:after="120" w:afterAutospacing="0" w:line="240" w:lineRule="auto"/>
        <w:ind w:firstLine="0"/>
        <w:rPr>
          <w:lang w:val="en-US" w:eastAsia="zh-CN"/>
        </w:rPr>
      </w:pPr>
      <w:r>
        <w:rPr>
          <w:lang w:val="en-US" w:eastAsia="zh-CN"/>
        </w:rPr>
        <w:t xml:space="preserve">As a result of maximum power emission (MPE), the maximum power reduction (MPR) for each panel could be different. As shown in Figure </w:t>
      </w:r>
      <w:r w:rsidR="002C1494">
        <w:rPr>
          <w:lang w:val="en-US" w:eastAsia="zh-CN"/>
        </w:rPr>
        <w:t>9</w:t>
      </w:r>
      <w:r>
        <w:rPr>
          <w:lang w:val="en-US" w:eastAsia="zh-CN"/>
        </w:rPr>
        <w:t xml:space="preserve">, sometimes due to physical panel separation, the beam in panel 2 may be still worse than panel 1, although additional </w:t>
      </w:r>
      <w:r w:rsidR="00107247">
        <w:rPr>
          <w:lang w:val="en-US" w:eastAsia="zh-CN"/>
        </w:rPr>
        <w:t>P-</w:t>
      </w:r>
      <w:r>
        <w:rPr>
          <w:lang w:val="en-US" w:eastAsia="zh-CN"/>
        </w:rPr>
        <w:t xml:space="preserve">MPR should be included for beams in panel 1. While sometimes, the beams in panel 2 may be better, where the RSRP difference between beams in panel 2 and panel 1 could be smaller than the MPR offset. So, in general, such </w:t>
      </w:r>
      <w:r w:rsidR="00107247">
        <w:rPr>
          <w:lang w:val="en-US" w:eastAsia="zh-CN"/>
        </w:rPr>
        <w:t>P-</w:t>
      </w:r>
      <w:r>
        <w:rPr>
          <w:lang w:val="en-US" w:eastAsia="zh-CN"/>
        </w:rPr>
        <w:t xml:space="preserve">MPR related information could help gNB to select the best beam. </w:t>
      </w:r>
    </w:p>
    <w:p w14:paraId="3C977DD5" w14:textId="77777777" w:rsidR="00BE0401" w:rsidRDefault="00BE0401" w:rsidP="00BE0401">
      <w:pPr>
        <w:pStyle w:val="0Maintext"/>
        <w:spacing w:after="120" w:afterAutospacing="0" w:line="240" w:lineRule="auto"/>
        <w:ind w:firstLine="0"/>
        <w:jc w:val="center"/>
        <w:rPr>
          <w:lang w:val="en-US" w:eastAsia="zh-CN"/>
        </w:rPr>
      </w:pPr>
      <w:r w:rsidRPr="00326AED">
        <w:rPr>
          <w:noProof/>
          <w:lang w:val="en-US" w:eastAsia="zh-CN"/>
        </w:rPr>
        <w:drawing>
          <wp:inline distT="0" distB="0" distL="0" distR="0" wp14:anchorId="4BA31998" wp14:editId="4B19C053">
            <wp:extent cx="3853368" cy="1699412"/>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0107" cy="1720025"/>
                    </a:xfrm>
                    <a:prstGeom prst="rect">
                      <a:avLst/>
                    </a:prstGeom>
                  </pic:spPr>
                </pic:pic>
              </a:graphicData>
            </a:graphic>
          </wp:inline>
        </w:drawing>
      </w:r>
    </w:p>
    <w:p w14:paraId="1AC3265A" w14:textId="3D31ADEC" w:rsidR="00BE0401" w:rsidRPr="00326AED" w:rsidRDefault="00BE0401" w:rsidP="00BE0401">
      <w:pPr>
        <w:pStyle w:val="0Maintext"/>
        <w:spacing w:after="120" w:afterAutospacing="0" w:line="240" w:lineRule="auto"/>
        <w:ind w:firstLine="0"/>
        <w:jc w:val="center"/>
        <w:rPr>
          <w:b/>
          <w:bCs/>
          <w:lang w:val="en-US" w:eastAsia="zh-CN"/>
        </w:rPr>
      </w:pPr>
      <w:r w:rsidRPr="00326AED">
        <w:rPr>
          <w:b/>
          <w:bCs/>
          <w:lang w:val="en-US" w:eastAsia="zh-CN"/>
        </w:rPr>
        <w:t xml:space="preserve">Figure </w:t>
      </w:r>
      <w:r w:rsidR="002C1494">
        <w:rPr>
          <w:b/>
          <w:bCs/>
          <w:lang w:val="en-US" w:eastAsia="zh-CN"/>
        </w:rPr>
        <w:t>9</w:t>
      </w:r>
      <w:r w:rsidRPr="00326AED">
        <w:rPr>
          <w:b/>
          <w:bCs/>
          <w:lang w:val="en-US" w:eastAsia="zh-CN"/>
        </w:rPr>
        <w:t>: Potential MPR difference for different UE panels due to MPE issue</w:t>
      </w:r>
    </w:p>
    <w:p w14:paraId="2B79AE81" w14:textId="4F01828E" w:rsidR="00BE0401" w:rsidRDefault="00107247" w:rsidP="009C3BBA">
      <w:pPr>
        <w:pStyle w:val="0Maintext"/>
        <w:spacing w:after="120" w:afterAutospacing="0" w:line="240" w:lineRule="auto"/>
        <w:ind w:firstLine="0"/>
        <w:rPr>
          <w:lang w:val="en-US" w:eastAsia="zh-CN"/>
        </w:rPr>
      </w:pPr>
      <w:r>
        <w:rPr>
          <w:lang w:val="en-US" w:eastAsia="zh-CN"/>
        </w:rPr>
        <w:t xml:space="preserve">In Rel-15/Rel-16, some solutions on MPE have been defined. One is to introduce a duty cycle. However, a clear uplink performance degradation can be observed with this method. Another is to report the P-MPR. but the problem is that gNB still does not know whether such P-MPR should be applied to candidate beams or not, and only P-MPR and L1-RSRP cannot help gNB to identify the best beam. </w:t>
      </w:r>
    </w:p>
    <w:p w14:paraId="01443AA4" w14:textId="4E2570EE" w:rsidR="008923A6" w:rsidRDefault="00107247" w:rsidP="009C3BBA">
      <w:pPr>
        <w:pStyle w:val="0Maintext"/>
        <w:spacing w:after="120" w:afterAutospacing="0" w:line="240" w:lineRule="auto"/>
        <w:ind w:firstLine="0"/>
        <w:rPr>
          <w:lang w:val="en-US" w:eastAsia="zh-CN"/>
        </w:rPr>
      </w:pPr>
      <w:r>
        <w:rPr>
          <w:lang w:val="en-US" w:eastAsia="zh-CN"/>
        </w:rPr>
        <w:lastRenderedPageBreak/>
        <w:t xml:space="preserve">No matter whether there is a MPE issue or not, the </w:t>
      </w:r>
      <w:r w:rsidR="008923A6">
        <w:rPr>
          <w:lang w:val="en-US" w:eastAsia="zh-CN"/>
        </w:rPr>
        <w:t>best</w:t>
      </w:r>
      <w:r>
        <w:rPr>
          <w:lang w:val="en-US" w:eastAsia="zh-CN"/>
        </w:rPr>
        <w:t xml:space="preserve"> </w:t>
      </w:r>
      <w:r w:rsidR="008923A6">
        <w:rPr>
          <w:lang w:val="en-US" w:eastAsia="zh-CN"/>
        </w:rPr>
        <w:t>metric for beam selection should still be</w:t>
      </w:r>
      <w:r>
        <w:rPr>
          <w:lang w:val="en-US" w:eastAsia="zh-CN"/>
        </w:rPr>
        <w:t xml:space="preserve"> receiving power. </w:t>
      </w:r>
      <w:r w:rsidR="008923A6">
        <w:rPr>
          <w:lang w:val="en-US" w:eastAsia="zh-CN"/>
        </w:rPr>
        <w:t xml:space="preserve">Table </w:t>
      </w:r>
      <w:r w:rsidR="001D4036">
        <w:rPr>
          <w:lang w:val="en-US" w:eastAsia="zh-CN"/>
        </w:rPr>
        <w:t>2</w:t>
      </w:r>
      <w:r w:rsidR="008923A6">
        <w:rPr>
          <w:lang w:val="en-US" w:eastAsia="zh-CN"/>
        </w:rPr>
        <w:t xml:space="preserve"> illustrates the system level simulation results for different beam selection schemes. The baseline is beam selection without panel switching, where UE would continue to use the beam with power back-off. The second scheme is to select the beam based on panel specific P-MPR, where the beam is selected based on L1-RSRP minus P-MPR. The third scheme is based on beam specific PHR, which </w:t>
      </w:r>
      <w:r w:rsidR="00F9291A">
        <w:rPr>
          <w:lang w:val="en-US" w:eastAsia="zh-CN"/>
        </w:rPr>
        <w:t>takes PHR into account. The last scheme is based on UL Rx power, where it is assumed that the UE reports something that can help gNB to calculate the Rx power for a corresponding scheduled bandwidth. It can be observed that the UL Rx power based beam selection should still be the best scheme. The detailed simulation assumption is shown in Table A-</w:t>
      </w:r>
      <w:r w:rsidR="00FA08D6">
        <w:rPr>
          <w:lang w:val="en-US" w:eastAsia="zh-CN"/>
        </w:rPr>
        <w:t>1</w:t>
      </w:r>
      <w:r w:rsidR="00F9291A">
        <w:rPr>
          <w:lang w:val="en-US" w:eastAsia="zh-CN"/>
        </w:rPr>
        <w:t xml:space="preserve"> in appendix.</w:t>
      </w:r>
    </w:p>
    <w:p w14:paraId="725DF435" w14:textId="1E56F89E" w:rsidR="008923A6" w:rsidRPr="008923A6" w:rsidRDefault="008923A6" w:rsidP="008923A6">
      <w:pPr>
        <w:pStyle w:val="0Maintext"/>
        <w:spacing w:after="120" w:afterAutospacing="0" w:line="240" w:lineRule="auto"/>
        <w:ind w:firstLine="0"/>
        <w:jc w:val="center"/>
        <w:rPr>
          <w:b/>
          <w:bCs/>
          <w:lang w:val="en-US" w:eastAsia="zh-CN"/>
        </w:rPr>
      </w:pPr>
      <w:r w:rsidRPr="008923A6">
        <w:rPr>
          <w:b/>
          <w:bCs/>
          <w:lang w:val="en-US" w:eastAsia="zh-CN"/>
        </w:rPr>
        <w:t xml:space="preserve">Table </w:t>
      </w:r>
      <w:r w:rsidR="001D4036">
        <w:rPr>
          <w:b/>
          <w:bCs/>
          <w:lang w:val="en-US" w:eastAsia="zh-CN"/>
        </w:rPr>
        <w:t>2</w:t>
      </w:r>
      <w:r w:rsidRPr="008923A6">
        <w:rPr>
          <w:b/>
          <w:bCs/>
          <w:lang w:val="en-US" w:eastAsia="zh-CN"/>
        </w:rPr>
        <w:t>: System level simulation results for different UL beam selection schemes</w:t>
      </w:r>
    </w:p>
    <w:tbl>
      <w:tblPr>
        <w:tblW w:w="9072" w:type="dxa"/>
        <w:tblInd w:w="-5" w:type="dxa"/>
        <w:tblLook w:val="04A0" w:firstRow="1" w:lastRow="0" w:firstColumn="1" w:lastColumn="0" w:noHBand="0" w:noVBand="1"/>
      </w:tblPr>
      <w:tblGrid>
        <w:gridCol w:w="3828"/>
        <w:gridCol w:w="1417"/>
        <w:gridCol w:w="1276"/>
        <w:gridCol w:w="1417"/>
        <w:gridCol w:w="1134"/>
      </w:tblGrid>
      <w:tr w:rsidR="008923A6" w:rsidRPr="00F9291A" w14:paraId="14FC6208" w14:textId="77777777" w:rsidTr="008923A6">
        <w:trPr>
          <w:trHeight w:val="32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B5AD4" w14:textId="77777777" w:rsidR="008923A6" w:rsidRPr="00F9291A" w:rsidRDefault="008923A6">
            <w:pPr>
              <w:rPr>
                <w:color w:val="000000"/>
                <w:sz w:val="20"/>
                <w:szCs w:val="20"/>
              </w:rPr>
            </w:pPr>
            <w:r w:rsidRPr="00F9291A">
              <w:rPr>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4D84BB0" w14:textId="77777777" w:rsidR="008923A6" w:rsidRPr="00F9291A" w:rsidRDefault="008923A6">
            <w:pPr>
              <w:rPr>
                <w:color w:val="000000"/>
                <w:sz w:val="20"/>
                <w:szCs w:val="20"/>
              </w:rPr>
            </w:pPr>
            <w:r w:rsidRPr="00F9291A">
              <w:rPr>
                <w:color w:val="000000"/>
                <w:sz w:val="20"/>
                <w:szCs w:val="20"/>
              </w:rPr>
              <w:t>average cell SE (bps/Hz)</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8DC5C27" w14:textId="77777777" w:rsidR="008923A6" w:rsidRPr="00F9291A" w:rsidRDefault="008923A6">
            <w:pPr>
              <w:rPr>
                <w:color w:val="000000"/>
                <w:sz w:val="20"/>
                <w:szCs w:val="20"/>
              </w:rPr>
            </w:pPr>
            <w:r w:rsidRPr="00F9291A">
              <w:rPr>
                <w:color w:val="000000"/>
                <w:sz w:val="20"/>
                <w:szCs w:val="20"/>
              </w:rPr>
              <w:t>average cell SE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8C82D5D" w14:textId="77777777" w:rsidR="008923A6" w:rsidRPr="00F9291A" w:rsidRDefault="008923A6">
            <w:pPr>
              <w:rPr>
                <w:color w:val="000000"/>
                <w:sz w:val="20"/>
                <w:szCs w:val="20"/>
              </w:rPr>
            </w:pPr>
            <w:r w:rsidRPr="00F9291A">
              <w:rPr>
                <w:color w:val="000000"/>
                <w:sz w:val="20"/>
                <w:szCs w:val="20"/>
              </w:rPr>
              <w:t>5% CDF SE (bps/Hz)</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28149E3" w14:textId="77777777" w:rsidR="008923A6" w:rsidRPr="00F9291A" w:rsidRDefault="008923A6">
            <w:pPr>
              <w:rPr>
                <w:color w:val="000000"/>
                <w:sz w:val="20"/>
                <w:szCs w:val="20"/>
              </w:rPr>
            </w:pPr>
            <w:r w:rsidRPr="00F9291A">
              <w:rPr>
                <w:color w:val="000000"/>
                <w:sz w:val="20"/>
                <w:szCs w:val="20"/>
              </w:rPr>
              <w:t>5% CDF SE (%)</w:t>
            </w:r>
          </w:p>
        </w:tc>
      </w:tr>
      <w:tr w:rsidR="008923A6" w:rsidRPr="00F9291A" w14:paraId="4A93C221"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1499B35" w14:textId="77777777" w:rsidR="008923A6" w:rsidRPr="00F9291A" w:rsidRDefault="008923A6">
            <w:pPr>
              <w:rPr>
                <w:color w:val="000000"/>
                <w:sz w:val="20"/>
                <w:szCs w:val="20"/>
              </w:rPr>
            </w:pPr>
            <w:r w:rsidRPr="00F9291A">
              <w:rPr>
                <w:color w:val="000000"/>
                <w:sz w:val="20"/>
                <w:szCs w:val="20"/>
              </w:rPr>
              <w:t>beam selection without panel switching</w:t>
            </w:r>
          </w:p>
        </w:tc>
        <w:tc>
          <w:tcPr>
            <w:tcW w:w="1417" w:type="dxa"/>
            <w:tcBorders>
              <w:top w:val="nil"/>
              <w:left w:val="nil"/>
              <w:bottom w:val="single" w:sz="4" w:space="0" w:color="auto"/>
              <w:right w:val="single" w:sz="4" w:space="0" w:color="auto"/>
            </w:tcBorders>
            <w:shd w:val="clear" w:color="auto" w:fill="auto"/>
            <w:noWrap/>
            <w:vAlign w:val="bottom"/>
            <w:hideMark/>
          </w:tcPr>
          <w:p w14:paraId="6FD412F9" w14:textId="77777777" w:rsidR="008923A6" w:rsidRPr="00F9291A" w:rsidRDefault="008923A6">
            <w:pPr>
              <w:jc w:val="right"/>
              <w:rPr>
                <w:color w:val="000000"/>
                <w:sz w:val="20"/>
                <w:szCs w:val="20"/>
              </w:rPr>
            </w:pPr>
            <w:r w:rsidRPr="00F9291A">
              <w:rPr>
                <w:color w:val="000000"/>
                <w:sz w:val="20"/>
                <w:szCs w:val="20"/>
              </w:rPr>
              <w:t>3.6012</w:t>
            </w:r>
          </w:p>
        </w:tc>
        <w:tc>
          <w:tcPr>
            <w:tcW w:w="1276" w:type="dxa"/>
            <w:tcBorders>
              <w:top w:val="nil"/>
              <w:left w:val="nil"/>
              <w:bottom w:val="single" w:sz="4" w:space="0" w:color="auto"/>
              <w:right w:val="single" w:sz="4" w:space="0" w:color="auto"/>
            </w:tcBorders>
            <w:shd w:val="clear" w:color="auto" w:fill="auto"/>
            <w:noWrap/>
            <w:vAlign w:val="bottom"/>
            <w:hideMark/>
          </w:tcPr>
          <w:p w14:paraId="35E8C8AD"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3E67762E" w14:textId="77777777" w:rsidR="008923A6" w:rsidRPr="00F9291A" w:rsidRDefault="008923A6">
            <w:pPr>
              <w:jc w:val="right"/>
              <w:rPr>
                <w:color w:val="000000"/>
                <w:sz w:val="20"/>
                <w:szCs w:val="20"/>
              </w:rPr>
            </w:pPr>
            <w:r w:rsidRPr="00F9291A">
              <w:rPr>
                <w:color w:val="000000"/>
                <w:sz w:val="20"/>
                <w:szCs w:val="20"/>
              </w:rPr>
              <w:t>0.0855</w:t>
            </w:r>
          </w:p>
        </w:tc>
        <w:tc>
          <w:tcPr>
            <w:tcW w:w="1134" w:type="dxa"/>
            <w:tcBorders>
              <w:top w:val="nil"/>
              <w:left w:val="nil"/>
              <w:bottom w:val="single" w:sz="4" w:space="0" w:color="auto"/>
              <w:right w:val="single" w:sz="4" w:space="0" w:color="auto"/>
            </w:tcBorders>
            <w:shd w:val="clear" w:color="auto" w:fill="auto"/>
            <w:noWrap/>
            <w:vAlign w:val="bottom"/>
            <w:hideMark/>
          </w:tcPr>
          <w:p w14:paraId="222D9AA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1E8278A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218B3951" w14:textId="4EB36181" w:rsidR="008923A6" w:rsidRPr="00F9291A" w:rsidRDefault="008923A6">
            <w:pPr>
              <w:rPr>
                <w:color w:val="000000"/>
                <w:sz w:val="20"/>
                <w:szCs w:val="20"/>
              </w:rPr>
            </w:pPr>
            <w:r w:rsidRPr="00F9291A">
              <w:rPr>
                <w:color w:val="000000"/>
                <w:sz w:val="20"/>
                <w:szCs w:val="20"/>
              </w:rPr>
              <w:t>beam selection with panel specific P-MPR</w:t>
            </w:r>
          </w:p>
        </w:tc>
        <w:tc>
          <w:tcPr>
            <w:tcW w:w="1417" w:type="dxa"/>
            <w:tcBorders>
              <w:top w:val="nil"/>
              <w:left w:val="nil"/>
              <w:bottom w:val="single" w:sz="4" w:space="0" w:color="auto"/>
              <w:right w:val="single" w:sz="4" w:space="0" w:color="auto"/>
            </w:tcBorders>
            <w:shd w:val="clear" w:color="auto" w:fill="auto"/>
            <w:noWrap/>
            <w:vAlign w:val="bottom"/>
            <w:hideMark/>
          </w:tcPr>
          <w:p w14:paraId="75229D48" w14:textId="77777777" w:rsidR="008923A6" w:rsidRPr="00F9291A" w:rsidRDefault="008923A6">
            <w:pPr>
              <w:jc w:val="right"/>
              <w:rPr>
                <w:color w:val="000000"/>
                <w:sz w:val="20"/>
                <w:szCs w:val="20"/>
              </w:rPr>
            </w:pPr>
            <w:r w:rsidRPr="00F9291A">
              <w:rPr>
                <w:color w:val="000000"/>
                <w:sz w:val="20"/>
                <w:szCs w:val="20"/>
              </w:rPr>
              <w:t>4.1719</w:t>
            </w:r>
          </w:p>
        </w:tc>
        <w:tc>
          <w:tcPr>
            <w:tcW w:w="1276" w:type="dxa"/>
            <w:tcBorders>
              <w:top w:val="nil"/>
              <w:left w:val="nil"/>
              <w:bottom w:val="single" w:sz="4" w:space="0" w:color="auto"/>
              <w:right w:val="single" w:sz="4" w:space="0" w:color="auto"/>
            </w:tcBorders>
            <w:shd w:val="clear" w:color="auto" w:fill="auto"/>
            <w:noWrap/>
            <w:vAlign w:val="bottom"/>
            <w:hideMark/>
          </w:tcPr>
          <w:p w14:paraId="4BF8D096" w14:textId="77777777" w:rsidR="008923A6" w:rsidRPr="00F9291A" w:rsidRDefault="008923A6">
            <w:pPr>
              <w:jc w:val="right"/>
              <w:rPr>
                <w:color w:val="000000"/>
                <w:sz w:val="20"/>
                <w:szCs w:val="20"/>
              </w:rPr>
            </w:pPr>
            <w:r w:rsidRPr="00F9291A">
              <w:rPr>
                <w:color w:val="000000"/>
                <w:sz w:val="20"/>
                <w:szCs w:val="20"/>
              </w:rPr>
              <w:t>115.85%</w:t>
            </w:r>
          </w:p>
        </w:tc>
        <w:tc>
          <w:tcPr>
            <w:tcW w:w="1417" w:type="dxa"/>
            <w:tcBorders>
              <w:top w:val="nil"/>
              <w:left w:val="nil"/>
              <w:bottom w:val="single" w:sz="4" w:space="0" w:color="auto"/>
              <w:right w:val="single" w:sz="4" w:space="0" w:color="auto"/>
            </w:tcBorders>
            <w:shd w:val="clear" w:color="auto" w:fill="auto"/>
            <w:noWrap/>
            <w:vAlign w:val="bottom"/>
            <w:hideMark/>
          </w:tcPr>
          <w:p w14:paraId="2366E708" w14:textId="77777777" w:rsidR="008923A6" w:rsidRPr="00F9291A" w:rsidRDefault="008923A6">
            <w:pPr>
              <w:jc w:val="right"/>
              <w:rPr>
                <w:color w:val="000000"/>
                <w:sz w:val="20"/>
                <w:szCs w:val="20"/>
              </w:rPr>
            </w:pPr>
            <w:r w:rsidRPr="00F9291A">
              <w:rPr>
                <w:color w:val="000000"/>
                <w:sz w:val="20"/>
                <w:szCs w:val="20"/>
              </w:rPr>
              <w:t>0.1243</w:t>
            </w:r>
          </w:p>
        </w:tc>
        <w:tc>
          <w:tcPr>
            <w:tcW w:w="1134" w:type="dxa"/>
            <w:tcBorders>
              <w:top w:val="nil"/>
              <w:left w:val="nil"/>
              <w:bottom w:val="single" w:sz="4" w:space="0" w:color="auto"/>
              <w:right w:val="single" w:sz="4" w:space="0" w:color="auto"/>
            </w:tcBorders>
            <w:shd w:val="clear" w:color="auto" w:fill="auto"/>
            <w:noWrap/>
            <w:vAlign w:val="bottom"/>
            <w:hideMark/>
          </w:tcPr>
          <w:p w14:paraId="3DB9DDE5" w14:textId="77777777" w:rsidR="008923A6" w:rsidRPr="00F9291A" w:rsidRDefault="008923A6">
            <w:pPr>
              <w:jc w:val="right"/>
              <w:rPr>
                <w:color w:val="000000"/>
                <w:sz w:val="20"/>
                <w:szCs w:val="20"/>
              </w:rPr>
            </w:pPr>
            <w:r w:rsidRPr="00F9291A">
              <w:rPr>
                <w:color w:val="000000"/>
                <w:sz w:val="20"/>
                <w:szCs w:val="20"/>
              </w:rPr>
              <w:t>145.36%</w:t>
            </w:r>
          </w:p>
        </w:tc>
      </w:tr>
      <w:tr w:rsidR="008923A6" w:rsidRPr="00F9291A" w14:paraId="1C05669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0E5C6090" w14:textId="52B07EA9" w:rsidR="008923A6" w:rsidRPr="00F9291A" w:rsidRDefault="008923A6">
            <w:pPr>
              <w:rPr>
                <w:color w:val="000000"/>
                <w:sz w:val="20"/>
                <w:szCs w:val="20"/>
              </w:rPr>
            </w:pPr>
            <w:r w:rsidRPr="00F9291A">
              <w:rPr>
                <w:color w:val="000000"/>
                <w:sz w:val="20"/>
                <w:szCs w:val="20"/>
              </w:rPr>
              <w:t>beam selection with beam specific PHR</w:t>
            </w:r>
          </w:p>
        </w:tc>
        <w:tc>
          <w:tcPr>
            <w:tcW w:w="1417" w:type="dxa"/>
            <w:tcBorders>
              <w:top w:val="nil"/>
              <w:left w:val="nil"/>
              <w:bottom w:val="single" w:sz="4" w:space="0" w:color="auto"/>
              <w:right w:val="single" w:sz="4" w:space="0" w:color="auto"/>
            </w:tcBorders>
            <w:shd w:val="clear" w:color="auto" w:fill="auto"/>
            <w:noWrap/>
            <w:vAlign w:val="bottom"/>
            <w:hideMark/>
          </w:tcPr>
          <w:p w14:paraId="08F13461" w14:textId="77777777" w:rsidR="008923A6" w:rsidRPr="00F9291A" w:rsidRDefault="008923A6">
            <w:pPr>
              <w:jc w:val="right"/>
              <w:rPr>
                <w:color w:val="000000"/>
                <w:sz w:val="20"/>
                <w:szCs w:val="20"/>
              </w:rPr>
            </w:pPr>
            <w:r w:rsidRPr="00F9291A">
              <w:rPr>
                <w:color w:val="000000"/>
                <w:sz w:val="20"/>
                <w:szCs w:val="20"/>
              </w:rPr>
              <w:t>4.1584</w:t>
            </w:r>
          </w:p>
        </w:tc>
        <w:tc>
          <w:tcPr>
            <w:tcW w:w="1276" w:type="dxa"/>
            <w:tcBorders>
              <w:top w:val="nil"/>
              <w:left w:val="nil"/>
              <w:bottom w:val="single" w:sz="4" w:space="0" w:color="auto"/>
              <w:right w:val="single" w:sz="4" w:space="0" w:color="auto"/>
            </w:tcBorders>
            <w:shd w:val="clear" w:color="auto" w:fill="auto"/>
            <w:noWrap/>
            <w:vAlign w:val="bottom"/>
            <w:hideMark/>
          </w:tcPr>
          <w:p w14:paraId="28732C54" w14:textId="77777777" w:rsidR="008923A6" w:rsidRPr="00F9291A" w:rsidRDefault="008923A6">
            <w:pPr>
              <w:jc w:val="right"/>
              <w:rPr>
                <w:color w:val="000000"/>
                <w:sz w:val="20"/>
                <w:szCs w:val="20"/>
              </w:rPr>
            </w:pPr>
            <w:r w:rsidRPr="00F9291A">
              <w:rPr>
                <w:color w:val="000000"/>
                <w:sz w:val="20"/>
                <w:szCs w:val="20"/>
              </w:rPr>
              <w:t>115.47%</w:t>
            </w:r>
          </w:p>
        </w:tc>
        <w:tc>
          <w:tcPr>
            <w:tcW w:w="1417" w:type="dxa"/>
            <w:tcBorders>
              <w:top w:val="nil"/>
              <w:left w:val="nil"/>
              <w:bottom w:val="single" w:sz="4" w:space="0" w:color="auto"/>
              <w:right w:val="single" w:sz="4" w:space="0" w:color="auto"/>
            </w:tcBorders>
            <w:shd w:val="clear" w:color="auto" w:fill="auto"/>
            <w:noWrap/>
            <w:vAlign w:val="bottom"/>
            <w:hideMark/>
          </w:tcPr>
          <w:p w14:paraId="65786A1B" w14:textId="77777777" w:rsidR="008923A6" w:rsidRPr="00F9291A" w:rsidRDefault="008923A6">
            <w:pPr>
              <w:jc w:val="right"/>
              <w:rPr>
                <w:color w:val="000000"/>
                <w:sz w:val="20"/>
                <w:szCs w:val="20"/>
              </w:rPr>
            </w:pPr>
            <w:r w:rsidRPr="00F9291A">
              <w:rPr>
                <w:color w:val="000000"/>
                <w:sz w:val="20"/>
                <w:szCs w:val="20"/>
              </w:rPr>
              <w:t>0.1341</w:t>
            </w:r>
          </w:p>
        </w:tc>
        <w:tc>
          <w:tcPr>
            <w:tcW w:w="1134" w:type="dxa"/>
            <w:tcBorders>
              <w:top w:val="nil"/>
              <w:left w:val="nil"/>
              <w:bottom w:val="single" w:sz="4" w:space="0" w:color="auto"/>
              <w:right w:val="single" w:sz="4" w:space="0" w:color="auto"/>
            </w:tcBorders>
            <w:shd w:val="clear" w:color="auto" w:fill="auto"/>
            <w:noWrap/>
            <w:vAlign w:val="bottom"/>
            <w:hideMark/>
          </w:tcPr>
          <w:p w14:paraId="578B749C" w14:textId="77777777" w:rsidR="008923A6" w:rsidRPr="00F9291A" w:rsidRDefault="008923A6">
            <w:pPr>
              <w:jc w:val="right"/>
              <w:rPr>
                <w:color w:val="000000"/>
                <w:sz w:val="20"/>
                <w:szCs w:val="20"/>
              </w:rPr>
            </w:pPr>
            <w:r w:rsidRPr="00F9291A">
              <w:rPr>
                <w:color w:val="000000"/>
                <w:sz w:val="20"/>
                <w:szCs w:val="20"/>
              </w:rPr>
              <w:t>156.86%</w:t>
            </w:r>
          </w:p>
        </w:tc>
      </w:tr>
      <w:tr w:rsidR="008923A6" w:rsidRPr="00F9291A" w14:paraId="2FF3DAB9"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163E0B4C" w14:textId="57F7E958" w:rsidR="008923A6" w:rsidRPr="00F9291A" w:rsidRDefault="008923A6">
            <w:pPr>
              <w:rPr>
                <w:color w:val="000000"/>
                <w:sz w:val="20"/>
                <w:szCs w:val="20"/>
              </w:rPr>
            </w:pPr>
            <w:r w:rsidRPr="00F9291A">
              <w:rPr>
                <w:color w:val="000000"/>
                <w:sz w:val="20"/>
                <w:szCs w:val="20"/>
              </w:rPr>
              <w:t>beam selection based on UL Rx power</w:t>
            </w:r>
          </w:p>
        </w:tc>
        <w:tc>
          <w:tcPr>
            <w:tcW w:w="1417" w:type="dxa"/>
            <w:tcBorders>
              <w:top w:val="nil"/>
              <w:left w:val="nil"/>
              <w:bottom w:val="single" w:sz="4" w:space="0" w:color="auto"/>
              <w:right w:val="single" w:sz="4" w:space="0" w:color="auto"/>
            </w:tcBorders>
            <w:shd w:val="clear" w:color="auto" w:fill="auto"/>
            <w:noWrap/>
            <w:vAlign w:val="bottom"/>
            <w:hideMark/>
          </w:tcPr>
          <w:p w14:paraId="654424EB" w14:textId="77777777" w:rsidR="008923A6" w:rsidRPr="00F9291A" w:rsidRDefault="008923A6">
            <w:pPr>
              <w:jc w:val="right"/>
              <w:rPr>
                <w:color w:val="000000"/>
                <w:sz w:val="20"/>
                <w:szCs w:val="20"/>
              </w:rPr>
            </w:pPr>
            <w:r w:rsidRPr="00F9291A">
              <w:rPr>
                <w:color w:val="000000"/>
                <w:sz w:val="20"/>
                <w:szCs w:val="20"/>
              </w:rPr>
              <w:t>4.2253</w:t>
            </w:r>
          </w:p>
        </w:tc>
        <w:tc>
          <w:tcPr>
            <w:tcW w:w="1276" w:type="dxa"/>
            <w:tcBorders>
              <w:top w:val="nil"/>
              <w:left w:val="nil"/>
              <w:bottom w:val="single" w:sz="4" w:space="0" w:color="auto"/>
              <w:right w:val="single" w:sz="4" w:space="0" w:color="auto"/>
            </w:tcBorders>
            <w:shd w:val="clear" w:color="auto" w:fill="auto"/>
            <w:noWrap/>
            <w:vAlign w:val="bottom"/>
            <w:hideMark/>
          </w:tcPr>
          <w:p w14:paraId="02494210" w14:textId="77777777" w:rsidR="008923A6" w:rsidRPr="00F9291A" w:rsidRDefault="008923A6">
            <w:pPr>
              <w:jc w:val="right"/>
              <w:rPr>
                <w:color w:val="000000"/>
                <w:sz w:val="20"/>
                <w:szCs w:val="20"/>
              </w:rPr>
            </w:pPr>
            <w:r w:rsidRPr="00F9291A">
              <w:rPr>
                <w:color w:val="000000"/>
                <w:sz w:val="20"/>
                <w:szCs w:val="20"/>
              </w:rPr>
              <w:t>117.33%</w:t>
            </w:r>
          </w:p>
        </w:tc>
        <w:tc>
          <w:tcPr>
            <w:tcW w:w="1417" w:type="dxa"/>
            <w:tcBorders>
              <w:top w:val="nil"/>
              <w:left w:val="nil"/>
              <w:bottom w:val="single" w:sz="4" w:space="0" w:color="auto"/>
              <w:right w:val="single" w:sz="4" w:space="0" w:color="auto"/>
            </w:tcBorders>
            <w:shd w:val="clear" w:color="auto" w:fill="auto"/>
            <w:noWrap/>
            <w:vAlign w:val="bottom"/>
            <w:hideMark/>
          </w:tcPr>
          <w:p w14:paraId="4F78087F" w14:textId="77777777" w:rsidR="008923A6" w:rsidRPr="00F9291A" w:rsidRDefault="008923A6">
            <w:pPr>
              <w:jc w:val="right"/>
              <w:rPr>
                <w:color w:val="000000"/>
                <w:sz w:val="20"/>
                <w:szCs w:val="20"/>
              </w:rPr>
            </w:pPr>
            <w:r w:rsidRPr="00F9291A">
              <w:rPr>
                <w:color w:val="000000"/>
                <w:sz w:val="20"/>
                <w:szCs w:val="20"/>
              </w:rPr>
              <w:t>0.139</w:t>
            </w:r>
          </w:p>
        </w:tc>
        <w:tc>
          <w:tcPr>
            <w:tcW w:w="1134" w:type="dxa"/>
            <w:tcBorders>
              <w:top w:val="nil"/>
              <w:left w:val="nil"/>
              <w:bottom w:val="single" w:sz="4" w:space="0" w:color="auto"/>
              <w:right w:val="single" w:sz="4" w:space="0" w:color="auto"/>
            </w:tcBorders>
            <w:shd w:val="clear" w:color="auto" w:fill="auto"/>
            <w:noWrap/>
            <w:vAlign w:val="bottom"/>
            <w:hideMark/>
          </w:tcPr>
          <w:p w14:paraId="4AEAE22E" w14:textId="77777777" w:rsidR="008923A6" w:rsidRPr="00F9291A" w:rsidRDefault="008923A6">
            <w:pPr>
              <w:jc w:val="right"/>
              <w:rPr>
                <w:color w:val="000000"/>
                <w:sz w:val="20"/>
                <w:szCs w:val="20"/>
              </w:rPr>
            </w:pPr>
            <w:r w:rsidRPr="00F9291A">
              <w:rPr>
                <w:color w:val="000000"/>
                <w:sz w:val="20"/>
                <w:szCs w:val="20"/>
              </w:rPr>
              <w:t>162.57%</w:t>
            </w:r>
          </w:p>
        </w:tc>
      </w:tr>
      <w:tr w:rsidR="008923A6" w:rsidRPr="00F9291A" w14:paraId="4930827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91AC725" w14:textId="77777777" w:rsidR="008923A6" w:rsidRPr="00F9291A" w:rsidRDefault="008923A6">
            <w:pPr>
              <w:rPr>
                <w:color w:val="000000"/>
                <w:sz w:val="20"/>
                <w:szCs w:val="20"/>
              </w:rPr>
            </w:pPr>
            <w:r w:rsidRPr="00F9291A">
              <w:rPr>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56AB69" w14:textId="77777777" w:rsidR="008923A6" w:rsidRPr="00F9291A" w:rsidRDefault="008923A6">
            <w:pPr>
              <w:rPr>
                <w:color w:val="000000"/>
                <w:sz w:val="20"/>
                <w:szCs w:val="20"/>
              </w:rPr>
            </w:pPr>
            <w:r w:rsidRPr="00F9291A">
              <w:rPr>
                <w:color w:val="000000"/>
                <w:sz w:val="20"/>
                <w:szCs w:val="20"/>
              </w:rPr>
              <w:t>50% CDF SE (bps/Hz)</w:t>
            </w:r>
          </w:p>
        </w:tc>
        <w:tc>
          <w:tcPr>
            <w:tcW w:w="1276" w:type="dxa"/>
            <w:tcBorders>
              <w:top w:val="nil"/>
              <w:left w:val="nil"/>
              <w:bottom w:val="single" w:sz="4" w:space="0" w:color="auto"/>
              <w:right w:val="single" w:sz="4" w:space="0" w:color="auto"/>
            </w:tcBorders>
            <w:shd w:val="clear" w:color="auto" w:fill="auto"/>
            <w:noWrap/>
            <w:vAlign w:val="bottom"/>
            <w:hideMark/>
          </w:tcPr>
          <w:p w14:paraId="3EFAB43C" w14:textId="77777777" w:rsidR="008923A6" w:rsidRPr="00F9291A" w:rsidRDefault="008923A6">
            <w:pPr>
              <w:rPr>
                <w:color w:val="000000"/>
                <w:sz w:val="20"/>
                <w:szCs w:val="20"/>
              </w:rPr>
            </w:pPr>
            <w:r w:rsidRPr="00F9291A">
              <w:rPr>
                <w:color w:val="000000"/>
                <w:sz w:val="20"/>
                <w:szCs w:val="20"/>
              </w:rPr>
              <w:t>50% CDF SE (%)</w:t>
            </w:r>
          </w:p>
        </w:tc>
        <w:tc>
          <w:tcPr>
            <w:tcW w:w="1417" w:type="dxa"/>
            <w:tcBorders>
              <w:top w:val="nil"/>
              <w:left w:val="nil"/>
              <w:bottom w:val="single" w:sz="4" w:space="0" w:color="auto"/>
              <w:right w:val="single" w:sz="4" w:space="0" w:color="auto"/>
            </w:tcBorders>
            <w:shd w:val="clear" w:color="auto" w:fill="auto"/>
            <w:noWrap/>
            <w:vAlign w:val="bottom"/>
            <w:hideMark/>
          </w:tcPr>
          <w:p w14:paraId="32E13A83" w14:textId="77777777" w:rsidR="008923A6" w:rsidRPr="00F9291A" w:rsidRDefault="008923A6">
            <w:pPr>
              <w:rPr>
                <w:color w:val="000000"/>
                <w:sz w:val="20"/>
                <w:szCs w:val="20"/>
              </w:rPr>
            </w:pPr>
            <w:r w:rsidRPr="00F9291A">
              <w:rPr>
                <w:color w:val="000000"/>
                <w:sz w:val="20"/>
                <w:szCs w:val="20"/>
              </w:rPr>
              <w:t>95% CDF SE (bps/Hz)</w:t>
            </w:r>
          </w:p>
        </w:tc>
        <w:tc>
          <w:tcPr>
            <w:tcW w:w="1134" w:type="dxa"/>
            <w:tcBorders>
              <w:top w:val="nil"/>
              <w:left w:val="nil"/>
              <w:bottom w:val="single" w:sz="4" w:space="0" w:color="auto"/>
              <w:right w:val="single" w:sz="4" w:space="0" w:color="auto"/>
            </w:tcBorders>
            <w:shd w:val="clear" w:color="auto" w:fill="auto"/>
            <w:noWrap/>
            <w:vAlign w:val="bottom"/>
            <w:hideMark/>
          </w:tcPr>
          <w:p w14:paraId="058E8FD5" w14:textId="77777777" w:rsidR="008923A6" w:rsidRPr="00F9291A" w:rsidRDefault="008923A6">
            <w:pPr>
              <w:rPr>
                <w:color w:val="000000"/>
                <w:sz w:val="20"/>
                <w:szCs w:val="20"/>
              </w:rPr>
            </w:pPr>
            <w:r w:rsidRPr="00F9291A">
              <w:rPr>
                <w:color w:val="000000"/>
                <w:sz w:val="20"/>
                <w:szCs w:val="20"/>
              </w:rPr>
              <w:t>95% CDF SE (%)</w:t>
            </w:r>
          </w:p>
        </w:tc>
      </w:tr>
      <w:tr w:rsidR="008923A6" w:rsidRPr="00F9291A" w14:paraId="7182C0D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650B0ABE" w14:textId="77777777" w:rsidR="008923A6" w:rsidRPr="00F9291A" w:rsidRDefault="008923A6">
            <w:pPr>
              <w:rPr>
                <w:color w:val="000000"/>
                <w:sz w:val="20"/>
                <w:szCs w:val="20"/>
              </w:rPr>
            </w:pPr>
            <w:r w:rsidRPr="00F9291A">
              <w:rPr>
                <w:color w:val="000000"/>
                <w:sz w:val="20"/>
                <w:szCs w:val="20"/>
              </w:rPr>
              <w:t>beam selection without panel switching</w:t>
            </w:r>
          </w:p>
        </w:tc>
        <w:tc>
          <w:tcPr>
            <w:tcW w:w="1417" w:type="dxa"/>
            <w:tcBorders>
              <w:top w:val="nil"/>
              <w:left w:val="nil"/>
              <w:bottom w:val="single" w:sz="4" w:space="0" w:color="auto"/>
              <w:right w:val="single" w:sz="4" w:space="0" w:color="auto"/>
            </w:tcBorders>
            <w:shd w:val="clear" w:color="auto" w:fill="auto"/>
            <w:noWrap/>
            <w:vAlign w:val="bottom"/>
            <w:hideMark/>
          </w:tcPr>
          <w:p w14:paraId="73A7F53C" w14:textId="77777777" w:rsidR="008923A6" w:rsidRPr="00F9291A" w:rsidRDefault="008923A6">
            <w:pPr>
              <w:jc w:val="right"/>
              <w:rPr>
                <w:color w:val="000000"/>
                <w:sz w:val="20"/>
                <w:szCs w:val="20"/>
              </w:rPr>
            </w:pPr>
            <w:r w:rsidRPr="00F9291A">
              <w:rPr>
                <w:color w:val="000000"/>
                <w:sz w:val="20"/>
                <w:szCs w:val="20"/>
              </w:rPr>
              <w:t>0.3202</w:t>
            </w:r>
          </w:p>
        </w:tc>
        <w:tc>
          <w:tcPr>
            <w:tcW w:w="1276" w:type="dxa"/>
            <w:tcBorders>
              <w:top w:val="nil"/>
              <w:left w:val="nil"/>
              <w:bottom w:val="single" w:sz="4" w:space="0" w:color="auto"/>
              <w:right w:val="single" w:sz="4" w:space="0" w:color="auto"/>
            </w:tcBorders>
            <w:shd w:val="clear" w:color="auto" w:fill="auto"/>
            <w:noWrap/>
            <w:vAlign w:val="bottom"/>
            <w:hideMark/>
          </w:tcPr>
          <w:p w14:paraId="0D77F350"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4DBE08EC" w14:textId="77777777" w:rsidR="008923A6" w:rsidRPr="00F9291A" w:rsidRDefault="008923A6">
            <w:pPr>
              <w:jc w:val="right"/>
              <w:rPr>
                <w:color w:val="000000"/>
                <w:sz w:val="20"/>
                <w:szCs w:val="20"/>
              </w:rPr>
            </w:pPr>
            <w:r w:rsidRPr="00F9291A">
              <w:rPr>
                <w:color w:val="000000"/>
                <w:sz w:val="20"/>
                <w:szCs w:val="20"/>
              </w:rPr>
              <w:t>0.6542</w:t>
            </w:r>
          </w:p>
        </w:tc>
        <w:tc>
          <w:tcPr>
            <w:tcW w:w="1134" w:type="dxa"/>
            <w:tcBorders>
              <w:top w:val="nil"/>
              <w:left w:val="nil"/>
              <w:bottom w:val="single" w:sz="4" w:space="0" w:color="auto"/>
              <w:right w:val="single" w:sz="4" w:space="0" w:color="auto"/>
            </w:tcBorders>
            <w:shd w:val="clear" w:color="auto" w:fill="auto"/>
            <w:noWrap/>
            <w:vAlign w:val="bottom"/>
            <w:hideMark/>
          </w:tcPr>
          <w:p w14:paraId="0E691CC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748A234F"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02D9056" w14:textId="39931366" w:rsidR="008923A6" w:rsidRPr="00F9291A" w:rsidRDefault="008923A6" w:rsidP="008923A6">
            <w:pPr>
              <w:rPr>
                <w:color w:val="000000"/>
                <w:sz w:val="20"/>
                <w:szCs w:val="20"/>
              </w:rPr>
            </w:pPr>
            <w:r w:rsidRPr="00F9291A">
              <w:rPr>
                <w:color w:val="000000"/>
                <w:sz w:val="20"/>
                <w:szCs w:val="20"/>
              </w:rPr>
              <w:t>beam selection with panel specific P-MPR</w:t>
            </w:r>
          </w:p>
        </w:tc>
        <w:tc>
          <w:tcPr>
            <w:tcW w:w="1417" w:type="dxa"/>
            <w:tcBorders>
              <w:top w:val="nil"/>
              <w:left w:val="nil"/>
              <w:bottom w:val="single" w:sz="4" w:space="0" w:color="auto"/>
              <w:right w:val="single" w:sz="4" w:space="0" w:color="auto"/>
            </w:tcBorders>
            <w:shd w:val="clear" w:color="auto" w:fill="auto"/>
            <w:noWrap/>
            <w:vAlign w:val="bottom"/>
            <w:hideMark/>
          </w:tcPr>
          <w:p w14:paraId="2F0719F8" w14:textId="77777777" w:rsidR="008923A6" w:rsidRPr="00F9291A" w:rsidRDefault="008923A6" w:rsidP="008923A6">
            <w:pPr>
              <w:jc w:val="right"/>
              <w:rPr>
                <w:color w:val="000000"/>
                <w:sz w:val="20"/>
                <w:szCs w:val="20"/>
              </w:rPr>
            </w:pPr>
            <w:r w:rsidRPr="00F9291A">
              <w:rPr>
                <w:color w:val="000000"/>
                <w:sz w:val="20"/>
                <w:szCs w:val="20"/>
              </w:rPr>
              <w:t>0.3645</w:t>
            </w:r>
          </w:p>
        </w:tc>
        <w:tc>
          <w:tcPr>
            <w:tcW w:w="1276" w:type="dxa"/>
            <w:tcBorders>
              <w:top w:val="nil"/>
              <w:left w:val="nil"/>
              <w:bottom w:val="single" w:sz="4" w:space="0" w:color="auto"/>
              <w:right w:val="single" w:sz="4" w:space="0" w:color="auto"/>
            </w:tcBorders>
            <w:shd w:val="clear" w:color="auto" w:fill="auto"/>
            <w:noWrap/>
            <w:vAlign w:val="bottom"/>
            <w:hideMark/>
          </w:tcPr>
          <w:p w14:paraId="3E7C1A0F" w14:textId="77777777" w:rsidR="008923A6" w:rsidRPr="00F9291A" w:rsidRDefault="008923A6" w:rsidP="008923A6">
            <w:pPr>
              <w:jc w:val="right"/>
              <w:rPr>
                <w:color w:val="000000"/>
                <w:sz w:val="20"/>
                <w:szCs w:val="20"/>
              </w:rPr>
            </w:pPr>
            <w:r w:rsidRPr="00F9291A">
              <w:rPr>
                <w:color w:val="000000"/>
                <w:sz w:val="20"/>
                <w:szCs w:val="20"/>
              </w:rPr>
              <w:t>113.82%</w:t>
            </w:r>
          </w:p>
        </w:tc>
        <w:tc>
          <w:tcPr>
            <w:tcW w:w="1417" w:type="dxa"/>
            <w:tcBorders>
              <w:top w:val="nil"/>
              <w:left w:val="nil"/>
              <w:bottom w:val="single" w:sz="4" w:space="0" w:color="auto"/>
              <w:right w:val="single" w:sz="4" w:space="0" w:color="auto"/>
            </w:tcBorders>
            <w:shd w:val="clear" w:color="auto" w:fill="auto"/>
            <w:noWrap/>
            <w:vAlign w:val="bottom"/>
            <w:hideMark/>
          </w:tcPr>
          <w:p w14:paraId="3A00788F" w14:textId="77777777" w:rsidR="008923A6" w:rsidRPr="00F9291A" w:rsidRDefault="008923A6" w:rsidP="008923A6">
            <w:pPr>
              <w:jc w:val="right"/>
              <w:rPr>
                <w:color w:val="000000"/>
                <w:sz w:val="20"/>
                <w:szCs w:val="20"/>
              </w:rPr>
            </w:pPr>
            <w:r w:rsidRPr="00F9291A">
              <w:rPr>
                <w:color w:val="000000"/>
                <w:sz w:val="20"/>
                <w:szCs w:val="20"/>
              </w:rPr>
              <w:t>0.734</w:t>
            </w:r>
          </w:p>
        </w:tc>
        <w:tc>
          <w:tcPr>
            <w:tcW w:w="1134" w:type="dxa"/>
            <w:tcBorders>
              <w:top w:val="nil"/>
              <w:left w:val="nil"/>
              <w:bottom w:val="single" w:sz="4" w:space="0" w:color="auto"/>
              <w:right w:val="single" w:sz="4" w:space="0" w:color="auto"/>
            </w:tcBorders>
            <w:shd w:val="clear" w:color="auto" w:fill="auto"/>
            <w:noWrap/>
            <w:vAlign w:val="bottom"/>
            <w:hideMark/>
          </w:tcPr>
          <w:p w14:paraId="3F1DC7E3" w14:textId="77777777" w:rsidR="008923A6" w:rsidRPr="00F9291A" w:rsidRDefault="008923A6" w:rsidP="008923A6">
            <w:pPr>
              <w:jc w:val="right"/>
              <w:rPr>
                <w:color w:val="000000"/>
                <w:sz w:val="20"/>
                <w:szCs w:val="20"/>
              </w:rPr>
            </w:pPr>
            <w:r w:rsidRPr="00F9291A">
              <w:rPr>
                <w:color w:val="000000"/>
                <w:sz w:val="20"/>
                <w:szCs w:val="20"/>
              </w:rPr>
              <w:t>112.20%</w:t>
            </w:r>
          </w:p>
        </w:tc>
      </w:tr>
      <w:tr w:rsidR="008923A6" w:rsidRPr="00F9291A" w14:paraId="06786373"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7279715A" w14:textId="0121CAF4" w:rsidR="008923A6" w:rsidRPr="00F9291A" w:rsidRDefault="008923A6" w:rsidP="008923A6">
            <w:pPr>
              <w:rPr>
                <w:color w:val="000000"/>
                <w:sz w:val="20"/>
                <w:szCs w:val="20"/>
              </w:rPr>
            </w:pPr>
            <w:r w:rsidRPr="00F9291A">
              <w:rPr>
                <w:color w:val="000000"/>
                <w:sz w:val="20"/>
                <w:szCs w:val="20"/>
              </w:rPr>
              <w:t>beam selection with beam specific PHR</w:t>
            </w:r>
          </w:p>
        </w:tc>
        <w:tc>
          <w:tcPr>
            <w:tcW w:w="1417" w:type="dxa"/>
            <w:tcBorders>
              <w:top w:val="nil"/>
              <w:left w:val="nil"/>
              <w:bottom w:val="single" w:sz="4" w:space="0" w:color="auto"/>
              <w:right w:val="single" w:sz="4" w:space="0" w:color="auto"/>
            </w:tcBorders>
            <w:shd w:val="clear" w:color="auto" w:fill="auto"/>
            <w:noWrap/>
            <w:vAlign w:val="bottom"/>
            <w:hideMark/>
          </w:tcPr>
          <w:p w14:paraId="37FE7A03" w14:textId="77777777" w:rsidR="008923A6" w:rsidRPr="00F9291A" w:rsidRDefault="008923A6" w:rsidP="008923A6">
            <w:pPr>
              <w:jc w:val="right"/>
              <w:rPr>
                <w:color w:val="000000"/>
                <w:sz w:val="20"/>
                <w:szCs w:val="20"/>
              </w:rPr>
            </w:pPr>
            <w:r w:rsidRPr="00F9291A">
              <w:rPr>
                <w:color w:val="000000"/>
                <w:sz w:val="20"/>
                <w:szCs w:val="20"/>
              </w:rPr>
              <w:t>0.3995</w:t>
            </w:r>
          </w:p>
        </w:tc>
        <w:tc>
          <w:tcPr>
            <w:tcW w:w="1276" w:type="dxa"/>
            <w:tcBorders>
              <w:top w:val="nil"/>
              <w:left w:val="nil"/>
              <w:bottom w:val="single" w:sz="4" w:space="0" w:color="auto"/>
              <w:right w:val="single" w:sz="4" w:space="0" w:color="auto"/>
            </w:tcBorders>
            <w:shd w:val="clear" w:color="auto" w:fill="auto"/>
            <w:noWrap/>
            <w:vAlign w:val="bottom"/>
            <w:hideMark/>
          </w:tcPr>
          <w:p w14:paraId="389BA9B8" w14:textId="77777777" w:rsidR="008923A6" w:rsidRPr="00F9291A" w:rsidRDefault="008923A6" w:rsidP="008923A6">
            <w:pPr>
              <w:jc w:val="right"/>
              <w:rPr>
                <w:color w:val="000000"/>
                <w:sz w:val="20"/>
                <w:szCs w:val="20"/>
              </w:rPr>
            </w:pPr>
            <w:r w:rsidRPr="00F9291A">
              <w:rPr>
                <w:color w:val="000000"/>
                <w:sz w:val="20"/>
                <w:szCs w:val="20"/>
              </w:rPr>
              <w:t>124.76%</w:t>
            </w:r>
          </w:p>
        </w:tc>
        <w:tc>
          <w:tcPr>
            <w:tcW w:w="1417" w:type="dxa"/>
            <w:tcBorders>
              <w:top w:val="nil"/>
              <w:left w:val="nil"/>
              <w:bottom w:val="single" w:sz="4" w:space="0" w:color="auto"/>
              <w:right w:val="single" w:sz="4" w:space="0" w:color="auto"/>
            </w:tcBorders>
            <w:shd w:val="clear" w:color="auto" w:fill="auto"/>
            <w:noWrap/>
            <w:vAlign w:val="bottom"/>
            <w:hideMark/>
          </w:tcPr>
          <w:p w14:paraId="46CACF82" w14:textId="77777777" w:rsidR="008923A6" w:rsidRPr="00F9291A" w:rsidRDefault="008923A6" w:rsidP="008923A6">
            <w:pPr>
              <w:jc w:val="right"/>
              <w:rPr>
                <w:color w:val="000000"/>
                <w:sz w:val="20"/>
                <w:szCs w:val="20"/>
              </w:rPr>
            </w:pPr>
            <w:r w:rsidRPr="00F9291A">
              <w:rPr>
                <w:color w:val="000000"/>
                <w:sz w:val="20"/>
                <w:szCs w:val="20"/>
              </w:rPr>
              <w:t>0.7175</w:t>
            </w:r>
          </w:p>
        </w:tc>
        <w:tc>
          <w:tcPr>
            <w:tcW w:w="1134" w:type="dxa"/>
            <w:tcBorders>
              <w:top w:val="nil"/>
              <w:left w:val="nil"/>
              <w:bottom w:val="single" w:sz="4" w:space="0" w:color="auto"/>
              <w:right w:val="single" w:sz="4" w:space="0" w:color="auto"/>
            </w:tcBorders>
            <w:shd w:val="clear" w:color="auto" w:fill="auto"/>
            <w:noWrap/>
            <w:vAlign w:val="bottom"/>
            <w:hideMark/>
          </w:tcPr>
          <w:p w14:paraId="6D879BFE" w14:textId="77777777" w:rsidR="008923A6" w:rsidRPr="00F9291A" w:rsidRDefault="008923A6" w:rsidP="008923A6">
            <w:pPr>
              <w:jc w:val="right"/>
              <w:rPr>
                <w:color w:val="000000"/>
                <w:sz w:val="20"/>
                <w:szCs w:val="20"/>
              </w:rPr>
            </w:pPr>
            <w:r w:rsidRPr="00F9291A">
              <w:rPr>
                <w:color w:val="000000"/>
                <w:sz w:val="20"/>
                <w:szCs w:val="20"/>
              </w:rPr>
              <w:t>109.68%</w:t>
            </w:r>
          </w:p>
        </w:tc>
      </w:tr>
      <w:tr w:rsidR="008923A6" w:rsidRPr="00F9291A" w14:paraId="68D54358"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538BF623" w14:textId="5848581B" w:rsidR="008923A6" w:rsidRPr="00F9291A" w:rsidRDefault="008923A6" w:rsidP="008923A6">
            <w:pPr>
              <w:rPr>
                <w:color w:val="000000"/>
                <w:sz w:val="20"/>
                <w:szCs w:val="20"/>
              </w:rPr>
            </w:pPr>
            <w:r w:rsidRPr="00F9291A">
              <w:rPr>
                <w:color w:val="000000"/>
                <w:sz w:val="20"/>
                <w:szCs w:val="20"/>
              </w:rPr>
              <w:t>beam selection based on UL Rx power</w:t>
            </w:r>
          </w:p>
        </w:tc>
        <w:tc>
          <w:tcPr>
            <w:tcW w:w="1417" w:type="dxa"/>
            <w:tcBorders>
              <w:top w:val="nil"/>
              <w:left w:val="nil"/>
              <w:bottom w:val="single" w:sz="4" w:space="0" w:color="auto"/>
              <w:right w:val="single" w:sz="4" w:space="0" w:color="auto"/>
            </w:tcBorders>
            <w:shd w:val="clear" w:color="auto" w:fill="auto"/>
            <w:noWrap/>
            <w:vAlign w:val="bottom"/>
            <w:hideMark/>
          </w:tcPr>
          <w:p w14:paraId="3B6E81DE" w14:textId="77777777" w:rsidR="008923A6" w:rsidRPr="00F9291A" w:rsidRDefault="008923A6" w:rsidP="008923A6">
            <w:pPr>
              <w:jc w:val="right"/>
              <w:rPr>
                <w:color w:val="000000"/>
                <w:sz w:val="20"/>
                <w:szCs w:val="20"/>
              </w:rPr>
            </w:pPr>
            <w:r w:rsidRPr="00F9291A">
              <w:rPr>
                <w:color w:val="000000"/>
                <w:sz w:val="20"/>
                <w:szCs w:val="20"/>
              </w:rPr>
              <w:t>0.407</w:t>
            </w:r>
          </w:p>
        </w:tc>
        <w:tc>
          <w:tcPr>
            <w:tcW w:w="1276" w:type="dxa"/>
            <w:tcBorders>
              <w:top w:val="nil"/>
              <w:left w:val="nil"/>
              <w:bottom w:val="single" w:sz="4" w:space="0" w:color="auto"/>
              <w:right w:val="single" w:sz="4" w:space="0" w:color="auto"/>
            </w:tcBorders>
            <w:shd w:val="clear" w:color="auto" w:fill="auto"/>
            <w:noWrap/>
            <w:vAlign w:val="bottom"/>
            <w:hideMark/>
          </w:tcPr>
          <w:p w14:paraId="197903BB" w14:textId="77777777" w:rsidR="008923A6" w:rsidRPr="00F9291A" w:rsidRDefault="008923A6" w:rsidP="008923A6">
            <w:pPr>
              <w:jc w:val="right"/>
              <w:rPr>
                <w:color w:val="000000"/>
                <w:sz w:val="20"/>
                <w:szCs w:val="20"/>
              </w:rPr>
            </w:pPr>
            <w:r w:rsidRPr="00F9291A">
              <w:rPr>
                <w:color w:val="000000"/>
                <w:sz w:val="20"/>
                <w:szCs w:val="20"/>
              </w:rPr>
              <w:t>127.09%</w:t>
            </w:r>
          </w:p>
        </w:tc>
        <w:tc>
          <w:tcPr>
            <w:tcW w:w="1417" w:type="dxa"/>
            <w:tcBorders>
              <w:top w:val="nil"/>
              <w:left w:val="nil"/>
              <w:bottom w:val="single" w:sz="4" w:space="0" w:color="auto"/>
              <w:right w:val="single" w:sz="4" w:space="0" w:color="auto"/>
            </w:tcBorders>
            <w:shd w:val="clear" w:color="auto" w:fill="auto"/>
            <w:noWrap/>
            <w:vAlign w:val="bottom"/>
            <w:hideMark/>
          </w:tcPr>
          <w:p w14:paraId="5290EDDB" w14:textId="77777777" w:rsidR="008923A6" w:rsidRPr="00F9291A" w:rsidRDefault="008923A6" w:rsidP="008923A6">
            <w:pPr>
              <w:jc w:val="right"/>
              <w:rPr>
                <w:color w:val="000000"/>
                <w:sz w:val="20"/>
                <w:szCs w:val="20"/>
              </w:rPr>
            </w:pPr>
            <w:r w:rsidRPr="00F9291A">
              <w:rPr>
                <w:color w:val="000000"/>
                <w:sz w:val="20"/>
                <w:szCs w:val="20"/>
              </w:rPr>
              <w:t>0.7317</w:t>
            </w:r>
          </w:p>
        </w:tc>
        <w:tc>
          <w:tcPr>
            <w:tcW w:w="1134" w:type="dxa"/>
            <w:tcBorders>
              <w:top w:val="nil"/>
              <w:left w:val="nil"/>
              <w:bottom w:val="single" w:sz="4" w:space="0" w:color="auto"/>
              <w:right w:val="single" w:sz="4" w:space="0" w:color="auto"/>
            </w:tcBorders>
            <w:shd w:val="clear" w:color="auto" w:fill="auto"/>
            <w:noWrap/>
            <w:vAlign w:val="bottom"/>
            <w:hideMark/>
          </w:tcPr>
          <w:p w14:paraId="1D01CAFE" w14:textId="77777777" w:rsidR="008923A6" w:rsidRPr="00F9291A" w:rsidRDefault="008923A6" w:rsidP="008923A6">
            <w:pPr>
              <w:jc w:val="right"/>
              <w:rPr>
                <w:color w:val="000000"/>
                <w:sz w:val="20"/>
                <w:szCs w:val="20"/>
              </w:rPr>
            </w:pPr>
            <w:r w:rsidRPr="00F9291A">
              <w:rPr>
                <w:color w:val="000000"/>
                <w:sz w:val="20"/>
                <w:szCs w:val="20"/>
              </w:rPr>
              <w:t>111.86%</w:t>
            </w:r>
          </w:p>
        </w:tc>
      </w:tr>
    </w:tbl>
    <w:p w14:paraId="79F61EC7" w14:textId="77777777" w:rsidR="008923A6" w:rsidRDefault="008923A6" w:rsidP="009C3BBA">
      <w:pPr>
        <w:pStyle w:val="0Maintext"/>
        <w:spacing w:after="120" w:afterAutospacing="0" w:line="240" w:lineRule="auto"/>
        <w:ind w:firstLine="0"/>
        <w:rPr>
          <w:lang w:val="en-US" w:eastAsia="zh-CN"/>
        </w:rPr>
      </w:pPr>
    </w:p>
    <w:p w14:paraId="07FA622C" w14:textId="2266FD05" w:rsidR="00107247" w:rsidRDefault="00107247" w:rsidP="009C3BBA">
      <w:pPr>
        <w:pStyle w:val="0Maintext"/>
        <w:spacing w:after="120" w:afterAutospacing="0" w:line="240" w:lineRule="auto"/>
        <w:ind w:firstLine="0"/>
        <w:rPr>
          <w:lang w:val="en-US" w:eastAsia="zh-CN"/>
        </w:rPr>
      </w:pPr>
      <w:r>
        <w:rPr>
          <w:lang w:val="en-US" w:eastAsia="zh-CN"/>
        </w:rPr>
        <w:t>The UL receiving power for a resource element should be calculated as follows:</w:t>
      </w:r>
    </w:p>
    <w:p w14:paraId="4A653934" w14:textId="3C6ADA46" w:rsidR="00107247" w:rsidRDefault="00A31FCD"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r>
                <w:rPr>
                  <w:rFonts w:ascii="Cambria Math" w:hAnsi="Cambria Math"/>
                  <w:lang w:val="en-US" w:eastAsia="zh-CN"/>
                </w:rPr>
                <m:t>)</m:t>
              </m:r>
            </m:e>
          </m:func>
          <m:r>
            <w:rPr>
              <w:rFonts w:ascii="Cambria Math" w:hAnsi="Cambria Math"/>
              <w:lang w:val="en-US" w:eastAsia="zh-CN"/>
            </w:rPr>
            <m:t>-PL</m:t>
          </m:r>
        </m:oMath>
      </m:oMathPara>
    </w:p>
    <w:p w14:paraId="2F8635FA" w14:textId="6B639EA8" w:rsidR="00107247" w:rsidRDefault="00107247" w:rsidP="009C3BBA">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oMath>
      <w:r>
        <w:rPr>
          <w:lang w:val="en-US" w:eastAsia="zh-CN"/>
        </w:rPr>
        <w:t xml:space="preserve"> indicates the total number of scheduled subcarriers, </w:t>
      </w:r>
      <m:oMath>
        <m:r>
          <w:rPr>
            <w:rFonts w:ascii="Cambria Math" w:hAnsi="Cambria Math"/>
            <w:lang w:val="en-US" w:eastAsia="zh-CN"/>
          </w:rPr>
          <m:t>PL</m:t>
        </m:r>
      </m:oMath>
      <w:r>
        <w:rPr>
          <w:lang w:val="en-US" w:eastAsia="zh-CN"/>
        </w:rPr>
        <w:t xml:space="preserve"> indicates the pathloss including antenna gain, and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oMath>
      <w:r>
        <w:rPr>
          <w:lang w:val="en-US" w:eastAsia="zh-CN"/>
        </w:rPr>
        <w:t xml:space="preserve"> denotes the transmission power, which can be obtained as follows:</w:t>
      </w:r>
    </w:p>
    <w:p w14:paraId="6ED6215C" w14:textId="347B3FC6" w:rsidR="00107247" w:rsidRDefault="00A31FCD"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+10log10</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e>
          </m:d>
          <m:r>
            <w:rPr>
              <w:rFonts w:ascii="Cambria Math" w:hAnsi="Cambria Math"/>
              <w:lang w:val="en-US" w:eastAsia="zh-CN"/>
            </w:rPr>
            <m:t xml:space="preserve">+α×PL+f+∆,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oMath>
      </m:oMathPara>
    </w:p>
    <w:p w14:paraId="57635B88" w14:textId="4080EF14" w:rsidR="00107247" w:rsidRDefault="00107247" w:rsidP="009C3BBA">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oMath>
      <w:r w:rsidR="003944D1">
        <w:rPr>
          <w:lang w:val="en-US" w:eastAsia="zh-CN"/>
        </w:rPr>
        <w:t xml:space="preserve"> and </w:t>
      </w:r>
      <m:oMath>
        <m:r>
          <w:rPr>
            <w:rFonts w:ascii="Cambria Math" w:hAnsi="Cambria Math"/>
            <w:lang w:val="en-US" w:eastAsia="zh-CN"/>
          </w:rPr>
          <m:t>α</m:t>
        </m:r>
      </m:oMath>
      <w:r w:rsidR="003944D1">
        <w:rPr>
          <w:lang w:val="en-US" w:eastAsia="zh-CN"/>
        </w:rPr>
        <w:t xml:space="preserve"> are configured by gNB,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oMath>
      <w:r w:rsidR="003944D1">
        <w:rPr>
          <w:lang w:val="en-US" w:eastAsia="zh-CN"/>
        </w:rPr>
        <w:t xml:space="preserve"> denotes the number of scheduled RBs, </w:t>
      </w:r>
      <m:oMath>
        <m:r>
          <w:rPr>
            <w:rFonts w:ascii="Cambria Math" w:hAnsi="Cambria Math"/>
            <w:lang w:val="en-US" w:eastAsia="zh-CN"/>
          </w:rPr>
          <m:t>u</m:t>
        </m:r>
      </m:oMath>
      <w:r w:rsidR="003944D1">
        <w:rPr>
          <w:lang w:val="en-US" w:eastAsia="zh-CN"/>
        </w:rPr>
        <w:t xml:space="preserve"> is the subcarrier spacing scaling factor, </w:t>
      </w:r>
      <m:oMath>
        <m:r>
          <w:rPr>
            <w:rFonts w:ascii="Cambria Math" w:hAnsi="Cambria Math"/>
            <w:lang w:val="en-US" w:eastAsia="zh-CN"/>
          </w:rPr>
          <m:t>f</m:t>
        </m:r>
      </m:oMath>
      <w:r w:rsidR="003944D1">
        <w:rPr>
          <w:lang w:val="en-US" w:eastAsia="zh-CN"/>
        </w:rPr>
        <w:t xml:space="preserve"> is the closed-loop power control factors and </w:t>
      </w:r>
      <m:oMath>
        <m:r>
          <w:rPr>
            <w:rFonts w:ascii="Cambria Math" w:hAnsi="Cambria Math"/>
            <w:lang w:val="en-US" w:eastAsia="zh-CN"/>
          </w:rPr>
          <m:t>∆</m:t>
        </m:r>
      </m:oMath>
      <w:r w:rsidR="003944D1">
        <w:rPr>
          <w:lang w:val="en-US" w:eastAsia="zh-CN"/>
        </w:rPr>
        <w:t xml:space="preserve"> refers to </w:t>
      </w:r>
      <w:r w:rsidR="001D6F74">
        <w:rPr>
          <w:lang w:val="en-US" w:eastAsia="zh-CN"/>
        </w:rPr>
        <w:t xml:space="preserve">the </w:t>
      </w:r>
      <w:r w:rsidR="003944D1">
        <w:rPr>
          <w:rFonts w:hint="eastAsia"/>
          <w:lang w:val="en-US" w:eastAsia="zh-CN"/>
        </w:rPr>
        <w:t>M</w:t>
      </w:r>
      <w:r w:rsidR="003944D1">
        <w:rPr>
          <w:lang w:val="en-US" w:eastAsia="zh-CN"/>
        </w:rPr>
        <w:t>CS compensation factor.</w:t>
      </w:r>
    </w:p>
    <w:p w14:paraId="2D609BB2" w14:textId="1AF76A71" w:rsidR="00306493" w:rsidRDefault="00306493" w:rsidP="009C3BBA">
      <w:pPr>
        <w:pStyle w:val="0Maintext"/>
        <w:spacing w:after="120" w:afterAutospacing="0" w:line="240" w:lineRule="auto"/>
        <w:ind w:firstLine="0"/>
        <w:rPr>
          <w:lang w:val="en-US" w:eastAsia="zh-CN"/>
        </w:rPr>
      </w:pPr>
      <w:r>
        <w:rPr>
          <w:lang w:val="en-US" w:eastAsia="zh-CN"/>
        </w:rPr>
        <w:t>Thus, the receiving power could be calculated as follows:</w:t>
      </w:r>
    </w:p>
    <w:p w14:paraId="20BB1F6F" w14:textId="47F872D2" w:rsidR="00306493" w:rsidRPr="00306493" w:rsidRDefault="00A31FCD"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e>
                      </m:d>
                    </m:e>
                  </m:func>
                  <m:r>
                    <w:rPr>
                      <w:rFonts w:ascii="Cambria Math" w:hAnsi="Cambria Math"/>
                      <w:lang w:val="en-US" w:eastAsia="zh-CN"/>
                    </w:rPr>
                    <m:t xml:space="preserve">-PL,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e>
                <m:e>
                  <m:r>
                    <w:rPr>
                      <w:rFonts w:ascii="Cambria Math" w:hAnsi="Cambria Math"/>
                      <w:lang w:val="en-US" w:eastAsia="zh-CN"/>
                    </w:rPr>
                    <m:t>P0+10log10</m:t>
                  </m:r>
                  <m:d>
                    <m:dPr>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num>
                        <m:den>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den>
                      </m:f>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α-1</m:t>
                      </m:r>
                    </m:e>
                  </m:d>
                  <m:r>
                    <w:rPr>
                      <w:rFonts w:ascii="Cambria Math" w:hAnsi="Cambria Math"/>
                      <w:lang w:val="en-US" w:eastAsia="zh-CN"/>
                    </w:rPr>
                    <m:t xml:space="preserve">PL+f+∆,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 xml:space="preserve"> </m:t>
                  </m:r>
                </m:e>
              </m:eqArr>
            </m:e>
          </m:d>
        </m:oMath>
      </m:oMathPara>
    </w:p>
    <w:p w14:paraId="7160F058" w14:textId="77777777" w:rsidR="00B76E3D" w:rsidRDefault="00B76E3D" w:rsidP="009C3BBA">
      <w:pPr>
        <w:pStyle w:val="0Maintext"/>
        <w:spacing w:after="120" w:afterAutospacing="0" w:line="240" w:lineRule="auto"/>
        <w:ind w:firstLine="0"/>
        <w:rPr>
          <w:lang w:val="en-US" w:eastAsia="zh-CN"/>
        </w:rPr>
      </w:pPr>
      <w:r>
        <w:rPr>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oMath>
      <w:r>
        <w:rPr>
          <w:lang w:val="en-US" w:eastAsia="zh-CN"/>
        </w:rPr>
        <w:t xml:space="preserve"> denotes number of subcarriers per RB. </w:t>
      </w:r>
    </w:p>
    <w:p w14:paraId="15E7C492" w14:textId="7CB4098F" w:rsidR="00306493" w:rsidRDefault="00B76E3D" w:rsidP="009C3BBA">
      <w:pPr>
        <w:pStyle w:val="0Maintext"/>
        <w:spacing w:after="120" w:afterAutospacing="0" w:line="240" w:lineRule="auto"/>
        <w:ind w:firstLine="0"/>
        <w:rPr>
          <w:lang w:val="en-US" w:eastAsia="zh-CN"/>
        </w:rPr>
      </w:pPr>
      <w:r>
        <w:rPr>
          <w:lang w:val="en-US" w:eastAsia="zh-CN"/>
        </w:rPr>
        <w:t xml:space="preserve">It can be observed that the receiving power per resource element should be determined based on the number of scheduled RBs, P-MPR, Pcmax, pathloss, closed-loop power control factor as well as MCS compensation factor. </w:t>
      </w:r>
      <w:r w:rsidR="0094095E">
        <w:rPr>
          <w:lang w:val="en-US" w:eastAsia="zh-CN"/>
        </w:rPr>
        <w:t>Then the beam reporting can report something for gNB to calculate the receiving power per resource element. A starting point could be to report virtual PHR, Pcmax, P-MPR as well as L1-RSRP, where the virtual PHR can be calculated as follows:</w:t>
      </w:r>
    </w:p>
    <w:p w14:paraId="21DF9DA6" w14:textId="6357970E" w:rsidR="0094095E" w:rsidRPr="00306493" w:rsidRDefault="0094095E" w:rsidP="009C3BBA">
      <w:pPr>
        <w:pStyle w:val="0Maintext"/>
        <w:spacing w:after="120" w:afterAutospacing="0" w:line="240" w:lineRule="auto"/>
        <w:ind w:firstLine="0"/>
        <w:rPr>
          <w:lang w:val="en-US" w:eastAsia="zh-CN"/>
        </w:rPr>
      </w:pPr>
      <m:oMathPara>
        <m:oMath>
          <m:r>
            <w:rPr>
              <w:rFonts w:ascii="Cambria Math" w:hAnsi="Cambria Math"/>
              <w:lang w:val="en-US" w:eastAsia="zh-CN"/>
            </w:rPr>
            <m:t>PH=</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+α×PL+f+∆}</m:t>
          </m:r>
        </m:oMath>
      </m:oMathPara>
    </w:p>
    <w:p w14:paraId="3ECDC42D" w14:textId="0A1E24A2" w:rsidR="008923A6" w:rsidRDefault="0094095E" w:rsidP="009C3BBA">
      <w:pPr>
        <w:pStyle w:val="0Maintext"/>
        <w:spacing w:after="120" w:afterAutospacing="0" w:line="240" w:lineRule="auto"/>
        <w:ind w:firstLine="0"/>
        <w:rPr>
          <w:lang w:val="en-US" w:eastAsia="zh-CN"/>
        </w:rPr>
      </w:pPr>
      <w:r>
        <w:rPr>
          <w:lang w:val="en-US" w:eastAsia="zh-CN"/>
        </w:rPr>
        <w:t>Where for fast beam measurement and reporting, PL can be calculated based on the L1-RSRP as well as the transmission power for the measured SSB/CSI-RS.</w:t>
      </w:r>
    </w:p>
    <w:p w14:paraId="038376F3" w14:textId="08344962" w:rsidR="00990D66" w:rsidRDefault="00990D66" w:rsidP="00990D66">
      <w:pPr>
        <w:pStyle w:val="0Maintext"/>
        <w:spacing w:after="120" w:afterAutospacing="0" w:line="240" w:lineRule="auto"/>
        <w:ind w:firstLine="0"/>
        <w:rPr>
          <w:lang w:val="en-US" w:eastAsia="zh-CN"/>
        </w:rPr>
      </w:pPr>
      <w:r>
        <w:rPr>
          <w:lang w:val="en-US" w:eastAsia="zh-CN"/>
        </w:rPr>
        <w:t xml:space="preserve">Usually, the UL and DL beam should be the same. But with regard to MPE issue, UE may apply some power back-off for some UL beams. Such power back-off may not change the UL beam selection decision if the UE locates in the cell center. However, if the UE is in power limit status, some impact from the power back-off would be observed as shown in Figure </w:t>
      </w:r>
      <w:r w:rsidR="002C1494">
        <w:rPr>
          <w:lang w:val="en-US" w:eastAsia="zh-CN"/>
        </w:rPr>
        <w:t>10</w:t>
      </w:r>
      <w:r>
        <w:rPr>
          <w:lang w:val="en-US" w:eastAsia="zh-CN"/>
        </w:rPr>
        <w:t xml:space="preserve">. Thus, the best UL beam could be different for different scheduled bandwidth if some power back-off needs to be applied due to MPE issue. For smaller bandwidth, the best UL beam could be the same as the DL beam, but for larger bandwidth, UE may choose a different beam for uplink transmission. For </w:t>
      </w:r>
      <w:r>
        <w:rPr>
          <w:lang w:val="en-US" w:eastAsia="zh-CN"/>
        </w:rPr>
        <w:lastRenderedPageBreak/>
        <w:t>unified TCI framework, gNB can provide a bandwidth range for the TCI state, and the TCI can only be applicable for the uplink channel withing the bandwidth range.</w:t>
      </w:r>
    </w:p>
    <w:p w14:paraId="6576FAB4" w14:textId="77777777" w:rsidR="00990D66" w:rsidRDefault="00990D66" w:rsidP="00990D66">
      <w:pPr>
        <w:pStyle w:val="0Maintext"/>
        <w:spacing w:after="120" w:afterAutospacing="0" w:line="240" w:lineRule="auto"/>
        <w:ind w:firstLine="0"/>
        <w:jc w:val="center"/>
        <w:rPr>
          <w:lang w:val="en-US" w:eastAsia="zh-CN"/>
        </w:rPr>
      </w:pPr>
      <w:r w:rsidRPr="004312F7">
        <w:rPr>
          <w:noProof/>
          <w:lang w:val="en-US" w:eastAsia="zh-CN"/>
        </w:rPr>
        <w:drawing>
          <wp:inline distT="0" distB="0" distL="0" distR="0" wp14:anchorId="6A42E9F0" wp14:editId="24158B88">
            <wp:extent cx="5727700" cy="30054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7700" cy="3005455"/>
                    </a:xfrm>
                    <a:prstGeom prst="rect">
                      <a:avLst/>
                    </a:prstGeom>
                  </pic:spPr>
                </pic:pic>
              </a:graphicData>
            </a:graphic>
          </wp:inline>
        </w:drawing>
      </w:r>
    </w:p>
    <w:p w14:paraId="41701286" w14:textId="7F4CCF65" w:rsidR="00990D66" w:rsidRPr="00990D66" w:rsidRDefault="00990D66" w:rsidP="00990D66">
      <w:pPr>
        <w:pStyle w:val="0Maintext"/>
        <w:spacing w:after="120" w:afterAutospacing="0" w:line="240" w:lineRule="auto"/>
        <w:ind w:firstLine="0"/>
        <w:jc w:val="center"/>
        <w:rPr>
          <w:b/>
          <w:bCs/>
          <w:lang w:val="en-US" w:eastAsia="zh-CN"/>
        </w:rPr>
      </w:pPr>
      <w:r w:rsidRPr="004312F7">
        <w:rPr>
          <w:b/>
          <w:bCs/>
          <w:lang w:val="en-US" w:eastAsia="zh-CN"/>
        </w:rPr>
        <w:t xml:space="preserve">Figure </w:t>
      </w:r>
      <w:r w:rsidR="002C1494">
        <w:rPr>
          <w:b/>
          <w:bCs/>
          <w:lang w:val="en-US" w:eastAsia="zh-CN"/>
        </w:rPr>
        <w:t>10</w:t>
      </w:r>
      <w:r w:rsidRPr="004312F7">
        <w:rPr>
          <w:b/>
          <w:bCs/>
          <w:lang w:val="en-US" w:eastAsia="zh-CN"/>
        </w:rPr>
        <w:t xml:space="preserve">: </w:t>
      </w:r>
      <w:r>
        <w:rPr>
          <w:b/>
          <w:bCs/>
          <w:lang w:val="en-US" w:eastAsia="zh-CN"/>
        </w:rPr>
        <w:t>Uplink</w:t>
      </w:r>
      <w:r w:rsidRPr="004312F7">
        <w:rPr>
          <w:b/>
          <w:bCs/>
          <w:lang w:val="en-US" w:eastAsia="zh-CN"/>
        </w:rPr>
        <w:t xml:space="preserve"> beam indication with regard to MPE impact</w:t>
      </w:r>
    </w:p>
    <w:p w14:paraId="7F46CC19" w14:textId="3C79F68E" w:rsidR="0094095E" w:rsidRPr="0094095E" w:rsidRDefault="0094095E" w:rsidP="009C3BBA">
      <w:pPr>
        <w:pStyle w:val="0Maintext"/>
        <w:spacing w:after="120" w:afterAutospacing="0" w:line="240" w:lineRule="auto"/>
        <w:ind w:firstLine="0"/>
        <w:rPr>
          <w:b/>
          <w:bCs/>
          <w:i/>
          <w:iCs/>
          <w:lang w:val="en-US" w:eastAsia="zh-CN"/>
        </w:rPr>
      </w:pPr>
      <w:r w:rsidRPr="0094095E">
        <w:rPr>
          <w:b/>
          <w:bCs/>
          <w:i/>
          <w:iCs/>
          <w:lang w:val="en-US" w:eastAsia="zh-CN"/>
        </w:rPr>
        <w:t xml:space="preserve">Proposal </w:t>
      </w:r>
      <w:r w:rsidR="008A69C1">
        <w:rPr>
          <w:b/>
          <w:bCs/>
          <w:i/>
          <w:iCs/>
          <w:lang w:val="en-US" w:eastAsia="zh-CN"/>
        </w:rPr>
        <w:t>2</w:t>
      </w:r>
      <w:r w:rsidR="007B273D">
        <w:rPr>
          <w:b/>
          <w:bCs/>
          <w:i/>
          <w:iCs/>
          <w:lang w:val="en-US" w:eastAsia="zh-CN"/>
        </w:rPr>
        <w:t>4</w:t>
      </w:r>
      <w:r w:rsidRPr="0094095E">
        <w:rPr>
          <w:b/>
          <w:bCs/>
          <w:i/>
          <w:iCs/>
          <w:lang w:val="en-US" w:eastAsia="zh-CN"/>
        </w:rPr>
        <w:t xml:space="preserve">: </w:t>
      </w:r>
      <w:r>
        <w:rPr>
          <w:b/>
          <w:bCs/>
          <w:i/>
          <w:iCs/>
          <w:lang w:val="en-US" w:eastAsia="zh-CN"/>
        </w:rPr>
        <w:t>With regard to MPE impact, s</w:t>
      </w:r>
      <w:r w:rsidRPr="0094095E">
        <w:rPr>
          <w:b/>
          <w:bCs/>
          <w:i/>
          <w:iCs/>
          <w:lang w:val="en-US" w:eastAsia="zh-CN"/>
        </w:rPr>
        <w:t>upport beam report enhancement to facilitate UL receiving power based beam selection.</w:t>
      </w:r>
    </w:p>
    <w:p w14:paraId="5F70C13E" w14:textId="50D2A59A" w:rsidR="0094095E" w:rsidRPr="0094095E" w:rsidRDefault="0094095E" w:rsidP="008A69C1">
      <w:pPr>
        <w:pStyle w:val="0Maintext"/>
        <w:numPr>
          <w:ilvl w:val="0"/>
          <w:numId w:val="8"/>
        </w:numPr>
        <w:spacing w:after="120" w:afterAutospacing="0" w:line="240" w:lineRule="auto"/>
        <w:rPr>
          <w:b/>
          <w:bCs/>
          <w:i/>
          <w:iCs/>
          <w:lang w:val="en-US" w:eastAsia="zh-CN"/>
        </w:rPr>
      </w:pPr>
      <w:r w:rsidRPr="0094095E">
        <w:rPr>
          <w:b/>
          <w:bCs/>
          <w:i/>
          <w:iCs/>
          <w:lang w:val="en-US" w:eastAsia="zh-CN"/>
        </w:rPr>
        <w:t>Support UE reports Pcmax with P-MPR included, virtual PHR and L1-RSRP for SSB/CSI-RS in a beam reporting instance</w:t>
      </w:r>
    </w:p>
    <w:p w14:paraId="3C27F1BE" w14:textId="36C5079C" w:rsidR="0094095E" w:rsidRDefault="0094095E" w:rsidP="008A69C1">
      <w:pPr>
        <w:pStyle w:val="0Maintext"/>
        <w:numPr>
          <w:ilvl w:val="0"/>
          <w:numId w:val="8"/>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3FC1AC8F" w14:textId="1520A9DE" w:rsidR="00F302FE" w:rsidRPr="0094095E" w:rsidRDefault="00F302FE" w:rsidP="00F302FE">
      <w:pPr>
        <w:pStyle w:val="0Maintext"/>
        <w:spacing w:after="120" w:afterAutospacing="0" w:line="240" w:lineRule="auto"/>
        <w:ind w:firstLine="0"/>
        <w:rPr>
          <w:b/>
          <w:bCs/>
          <w:i/>
          <w:iCs/>
          <w:lang w:val="en-US" w:eastAsia="zh-CN"/>
        </w:rPr>
      </w:pPr>
      <w:r>
        <w:rPr>
          <w:b/>
          <w:bCs/>
          <w:i/>
          <w:iCs/>
          <w:lang w:val="en-US" w:eastAsia="zh-CN"/>
        </w:rPr>
        <w:t xml:space="preserve">Proposal </w:t>
      </w:r>
      <w:r w:rsidR="00466F57">
        <w:rPr>
          <w:b/>
          <w:bCs/>
          <w:i/>
          <w:iCs/>
          <w:lang w:val="en-US" w:eastAsia="zh-CN"/>
        </w:rPr>
        <w:t>2</w:t>
      </w:r>
      <w:r w:rsidR="007B273D">
        <w:rPr>
          <w:b/>
          <w:bCs/>
          <w:i/>
          <w:iCs/>
          <w:lang w:val="en-US" w:eastAsia="zh-CN"/>
        </w:rPr>
        <w:t>5</w:t>
      </w:r>
      <w:r>
        <w:rPr>
          <w:b/>
          <w:bCs/>
          <w:i/>
          <w:iCs/>
          <w:lang w:val="en-US" w:eastAsia="zh-CN"/>
        </w:rPr>
        <w:t>: With regard to MPE impact, support gNB to configure applicable bandwidth range for the uplink TCI, where the TCI should be applied for uplink channel within the bandwidth range.</w:t>
      </w:r>
    </w:p>
    <w:p w14:paraId="44679E02" w14:textId="67F62268" w:rsidR="009C3BBA" w:rsidRDefault="0094095E" w:rsidP="0094095E">
      <w:pPr>
        <w:pStyle w:val="Heading1"/>
      </w:pPr>
      <w:r>
        <w:t>Issue 6: Beam tracking latency reduction</w:t>
      </w:r>
    </w:p>
    <w:p w14:paraId="6E7FB404" w14:textId="46F10EA0" w:rsidR="0094095E" w:rsidRPr="0094095E" w:rsidRDefault="0094095E" w:rsidP="0094095E">
      <w:pPr>
        <w:pStyle w:val="Heading2"/>
      </w:pPr>
      <w:r>
        <w:t xml:space="preserve">Beam </w:t>
      </w:r>
      <w:r w:rsidR="00976964">
        <w:rPr>
          <w:lang w:val="en-CN"/>
        </w:rPr>
        <w:t>M</w:t>
      </w:r>
      <w:r w:rsidR="00976964" w:rsidRPr="00976964">
        <w:rPr>
          <w:lang w:val="en-CN"/>
        </w:rPr>
        <w:t>anagement with reduced DL signaling</w:t>
      </w:r>
    </w:p>
    <w:p w14:paraId="3E72CCCD" w14:textId="63E893D1" w:rsidR="00682EED" w:rsidRDefault="00F52ED3" w:rsidP="003262D0">
      <w:pPr>
        <w:pStyle w:val="0Maintext"/>
        <w:spacing w:after="120" w:afterAutospacing="0" w:line="240" w:lineRule="auto"/>
        <w:ind w:firstLine="0"/>
        <w:rPr>
          <w:lang w:val="en-US" w:eastAsia="zh-CN"/>
        </w:rPr>
      </w:pPr>
      <w:r>
        <w:rPr>
          <w:lang w:val="en-US" w:eastAsia="zh-CN"/>
        </w:rPr>
        <w:t xml:space="preserve">To find out the best beam pair, </w:t>
      </w:r>
      <w:r w:rsidR="00AB59B7">
        <w:rPr>
          <w:lang w:val="en-US" w:eastAsia="zh-CN"/>
        </w:rPr>
        <w:t xml:space="preserve">UE </w:t>
      </w:r>
      <w:r>
        <w:rPr>
          <w:lang w:val="en-US" w:eastAsia="zh-CN"/>
        </w:rPr>
        <w:t xml:space="preserve">may </w:t>
      </w:r>
      <w:r w:rsidR="00AB59B7">
        <w:rPr>
          <w:lang w:val="en-US" w:eastAsia="zh-CN"/>
        </w:rPr>
        <w:t>need to try N</w:t>
      </w:r>
      <w:r w:rsidR="00AB59B7" w:rsidRPr="00AB59B7">
        <w:rPr>
          <w:vertAlign w:val="subscript"/>
          <w:lang w:val="en-US" w:eastAsia="zh-CN"/>
        </w:rPr>
        <w:t>Tx</w:t>
      </w:r>
      <w:r w:rsidR="00AB59B7">
        <w:rPr>
          <w:lang w:val="en-US" w:eastAsia="zh-CN"/>
        </w:rPr>
        <w:t>*N</w:t>
      </w:r>
      <w:r w:rsidR="00AB59B7" w:rsidRPr="00AB59B7">
        <w:rPr>
          <w:vertAlign w:val="subscript"/>
          <w:lang w:val="en-US" w:eastAsia="zh-CN"/>
        </w:rPr>
        <w:t>Rx</w:t>
      </w:r>
      <w:r w:rsidR="00AB59B7">
        <w:rPr>
          <w:lang w:val="en-US" w:eastAsia="zh-CN"/>
        </w:rPr>
        <w:t xml:space="preserve"> SSB</w:t>
      </w:r>
      <w:r>
        <w:rPr>
          <w:lang w:val="en-US" w:eastAsia="zh-CN"/>
        </w:rPr>
        <w:t>s or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/K SSBs, where K indicates the number of beams to be applied for a SSB</w:t>
      </w:r>
      <w:r w:rsidR="00AB59B7">
        <w:rPr>
          <w:lang w:val="en-US" w:eastAsia="zh-CN"/>
        </w:rPr>
        <w:t>.</w:t>
      </w:r>
      <w:r w:rsidR="00682EED">
        <w:rPr>
          <w:lang w:val="en-US" w:eastAsia="zh-CN"/>
        </w:rPr>
        <w:t xml:space="preserve"> UE has no QCL information of SSB. Thus</w:t>
      </w:r>
      <w:r>
        <w:rPr>
          <w:lang w:val="en-US" w:eastAsia="zh-CN"/>
        </w:rPr>
        <w:t>,</w:t>
      </w:r>
      <w:r w:rsidR="00682EED">
        <w:rPr>
          <w:lang w:val="en-US" w:eastAsia="zh-CN"/>
        </w:rPr>
        <w:t xml:space="preserve"> UE has to blindly tried the beam tracking loop for each SSB individually. </w:t>
      </w:r>
      <w:r>
        <w:rPr>
          <w:lang w:val="en-US" w:eastAsia="zh-CN"/>
        </w:rPr>
        <w:t>O</w:t>
      </w:r>
      <w:r w:rsidR="00682EED">
        <w:rPr>
          <w:lang w:val="en-US" w:eastAsia="zh-CN"/>
        </w:rPr>
        <w:t xml:space="preserve">ne possible enhancement is to let UE aware some QCL information for SSBs. </w:t>
      </w:r>
      <w:r>
        <w:rPr>
          <w:lang w:val="en-US" w:eastAsia="zh-CN"/>
        </w:rPr>
        <w:t xml:space="preserve">Then UE can try Rx beam sweeping across SSBs. </w:t>
      </w:r>
      <w:r w:rsidR="00682EED">
        <w:rPr>
          <w:lang w:val="en-US" w:eastAsia="zh-CN"/>
        </w:rPr>
        <w:t xml:space="preserve">This </w:t>
      </w:r>
      <w:r>
        <w:rPr>
          <w:lang w:val="en-US" w:eastAsia="zh-CN"/>
        </w:rPr>
        <w:t>may</w:t>
      </w:r>
      <w:r w:rsidR="00682EED">
        <w:rPr>
          <w:lang w:val="en-US" w:eastAsia="zh-CN"/>
        </w:rPr>
        <w:t xml:space="preserve"> not </w:t>
      </w:r>
      <w:r>
        <w:rPr>
          <w:lang w:val="en-US" w:eastAsia="zh-CN"/>
        </w:rPr>
        <w:t>be helpful for</w:t>
      </w:r>
      <w:r w:rsidR="00682EED">
        <w:rPr>
          <w:lang w:val="en-US" w:eastAsia="zh-CN"/>
        </w:rPr>
        <w:t xml:space="preserve"> initial access procedure, but it could help to accelerate the beam acquisition </w:t>
      </w:r>
      <w:r>
        <w:rPr>
          <w:lang w:val="en-US" w:eastAsia="zh-CN"/>
        </w:rPr>
        <w:t>procedure for</w:t>
      </w:r>
      <w:r w:rsidR="00682EED">
        <w:rPr>
          <w:lang w:val="en-US" w:eastAsia="zh-CN"/>
        </w:rPr>
        <w:t xml:space="preserve"> intra-cell/inter-cell mobility. </w:t>
      </w:r>
    </w:p>
    <w:p w14:paraId="41E16595" w14:textId="0F1B5876" w:rsidR="00BC38C5" w:rsidRDefault="00976964" w:rsidP="003262D0">
      <w:pPr>
        <w:pStyle w:val="0Maintext"/>
        <w:spacing w:after="120" w:afterAutospacing="0" w:line="240" w:lineRule="auto"/>
        <w:ind w:firstLine="0"/>
        <w:rPr>
          <w:lang w:val="en-US" w:eastAsia="zh-CN"/>
        </w:rPr>
      </w:pPr>
      <w:r>
        <w:rPr>
          <w:lang w:val="en-US" w:eastAsia="zh-CN"/>
        </w:rPr>
        <w:t>C</w:t>
      </w:r>
      <w:r w:rsidR="00BC38C5">
        <w:rPr>
          <w:lang w:val="en-US" w:eastAsia="zh-CN"/>
        </w:rPr>
        <w:t>ross-CC beam selection can help to reduce the beam selection latenc</w:t>
      </w:r>
      <w:r w:rsidR="007740EF">
        <w:rPr>
          <w:lang w:val="en-US" w:eastAsia="zh-CN"/>
        </w:rPr>
        <w:t xml:space="preserve">y as shown in Figure </w:t>
      </w:r>
      <w:r w:rsidR="0094095E">
        <w:rPr>
          <w:lang w:val="en-US" w:eastAsia="zh-CN"/>
        </w:rPr>
        <w:t>1</w:t>
      </w:r>
      <w:r>
        <w:rPr>
          <w:lang w:val="en-US" w:eastAsia="zh-CN"/>
        </w:rPr>
        <w:t>1</w:t>
      </w:r>
      <w:r w:rsidR="00BC38C5">
        <w:rPr>
          <w:rFonts w:hint="eastAsia"/>
          <w:lang w:val="en-US" w:eastAsia="zh-CN"/>
        </w:rPr>
        <w:t>.</w:t>
      </w:r>
      <w:r w:rsidR="00BC38C5">
        <w:rPr>
          <w:lang w:val="en-US" w:eastAsia="zh-CN"/>
        </w:rPr>
        <w:t xml:space="preserve"> If gNB can </w:t>
      </w:r>
      <w:r w:rsidR="008C009A">
        <w:rPr>
          <w:lang w:val="en-US" w:eastAsia="zh-CN"/>
        </w:rPr>
        <w:t>inform</w:t>
      </w:r>
      <w:r w:rsidR="00BC38C5">
        <w:rPr>
          <w:lang w:val="en-US" w:eastAsia="zh-CN"/>
        </w:rPr>
        <w:t xml:space="preserve"> UE which SSBs from multiple CCs share the same beam, </w:t>
      </w:r>
      <w:r w:rsidR="008C009A">
        <w:rPr>
          <w:lang w:val="en-US" w:eastAsia="zh-CN"/>
        </w:rPr>
        <w:t>it</w:t>
      </w:r>
      <w:r w:rsidR="00BC38C5">
        <w:rPr>
          <w:lang w:val="en-US" w:eastAsia="zh-CN"/>
        </w:rPr>
        <w:t xml:space="preserve"> could help to reduce the beam selection latency</w:t>
      </w:r>
      <w:r w:rsidR="008C009A">
        <w:rPr>
          <w:lang w:val="en-US" w:eastAsia="zh-CN"/>
        </w:rPr>
        <w:t xml:space="preserve"> as well, since UE can try a beam tracking loop for SSBs across CC</w:t>
      </w:r>
      <w:r w:rsidR="00BC38C5">
        <w:rPr>
          <w:lang w:val="en-US" w:eastAsia="zh-CN"/>
        </w:rPr>
        <w:t>.</w:t>
      </w:r>
      <w:r w:rsidR="008C009A">
        <w:rPr>
          <w:lang w:val="en-US" w:eastAsia="zh-CN"/>
        </w:rPr>
        <w:t xml:space="preserve"> So</w:t>
      </w:r>
      <w:r w:rsidR="007740EF">
        <w:rPr>
          <w:lang w:val="en-US" w:eastAsia="zh-CN"/>
        </w:rPr>
        <w:t>,</w:t>
      </w:r>
      <w:r w:rsidR="008C009A">
        <w:rPr>
          <w:lang w:val="en-US" w:eastAsia="zh-CN"/>
        </w:rPr>
        <w:t xml:space="preserve"> in general, to speed up the beam acquisition based on SSB, the general way is to include multiple SSBs in a beam tracking loop.</w:t>
      </w:r>
    </w:p>
    <w:p w14:paraId="2E6AF59A" w14:textId="0C1B037E" w:rsidR="007740EF" w:rsidRDefault="007740EF" w:rsidP="007740EF">
      <w:pPr>
        <w:pStyle w:val="0Maintext"/>
        <w:spacing w:after="120" w:afterAutospacing="0" w:line="240" w:lineRule="auto"/>
        <w:ind w:firstLine="0"/>
        <w:jc w:val="center"/>
        <w:rPr>
          <w:lang w:val="en-US" w:eastAsia="zh-CN"/>
        </w:rPr>
      </w:pPr>
      <w:r w:rsidRPr="007740EF">
        <w:rPr>
          <w:noProof/>
          <w:lang w:val="en-US" w:eastAsia="zh-CN"/>
        </w:rPr>
        <w:drawing>
          <wp:inline distT="0" distB="0" distL="0" distR="0" wp14:anchorId="0361B060" wp14:editId="43EDF43E">
            <wp:extent cx="5727700" cy="11925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7700" cy="1192530"/>
                    </a:xfrm>
                    <a:prstGeom prst="rect">
                      <a:avLst/>
                    </a:prstGeom>
                  </pic:spPr>
                </pic:pic>
              </a:graphicData>
            </a:graphic>
          </wp:inline>
        </w:drawing>
      </w:r>
    </w:p>
    <w:p w14:paraId="7B5EFEF2" w14:textId="2B145FAB" w:rsidR="007740EF" w:rsidRPr="007740EF" w:rsidRDefault="007740EF" w:rsidP="007740EF">
      <w:pPr>
        <w:pStyle w:val="0Maintext"/>
        <w:spacing w:after="120" w:afterAutospacing="0" w:line="240" w:lineRule="auto"/>
        <w:ind w:firstLine="0"/>
        <w:jc w:val="center"/>
        <w:rPr>
          <w:b/>
          <w:bCs/>
          <w:lang w:val="en-US" w:eastAsia="zh-CN"/>
        </w:rPr>
      </w:pPr>
      <w:r w:rsidRPr="007740EF">
        <w:rPr>
          <w:b/>
          <w:bCs/>
          <w:lang w:val="en-US" w:eastAsia="zh-CN"/>
        </w:rPr>
        <w:t xml:space="preserve">Figure </w:t>
      </w:r>
      <w:r w:rsidR="0094095E">
        <w:rPr>
          <w:b/>
          <w:bCs/>
          <w:lang w:val="en-US" w:eastAsia="zh-CN"/>
        </w:rPr>
        <w:t>1</w:t>
      </w:r>
      <w:r w:rsidR="00976964">
        <w:rPr>
          <w:b/>
          <w:bCs/>
          <w:lang w:val="en-US" w:eastAsia="zh-CN"/>
        </w:rPr>
        <w:t>1</w:t>
      </w:r>
      <w:r w:rsidRPr="007740EF">
        <w:rPr>
          <w:b/>
          <w:bCs/>
          <w:lang w:val="en-US" w:eastAsia="zh-CN"/>
        </w:rPr>
        <w:t>: Cross-CC joint beam tracking</w:t>
      </w:r>
    </w:p>
    <w:p w14:paraId="41921CF7" w14:textId="1B821DD2" w:rsidR="008C009A" w:rsidRPr="008C009A" w:rsidRDefault="008C009A" w:rsidP="003262D0">
      <w:pPr>
        <w:pStyle w:val="0Maintext"/>
        <w:spacing w:after="120" w:afterAutospacing="0" w:line="240" w:lineRule="auto"/>
        <w:ind w:firstLine="0"/>
        <w:rPr>
          <w:b/>
          <w:bCs/>
          <w:i/>
          <w:iCs/>
          <w:lang w:val="en-US" w:eastAsia="zh-CN"/>
        </w:rPr>
      </w:pPr>
      <w:r w:rsidRPr="008C009A">
        <w:rPr>
          <w:b/>
          <w:bCs/>
          <w:i/>
          <w:iCs/>
          <w:lang w:val="en-US" w:eastAsia="zh-CN"/>
        </w:rPr>
        <w:lastRenderedPageBreak/>
        <w:t xml:space="preserve">Proposal </w:t>
      </w:r>
      <w:r w:rsidR="00FA3A61">
        <w:rPr>
          <w:b/>
          <w:bCs/>
          <w:i/>
          <w:iCs/>
          <w:lang w:val="en-US" w:eastAsia="zh-CN"/>
        </w:rPr>
        <w:t>2</w:t>
      </w:r>
      <w:r w:rsidR="007B273D">
        <w:rPr>
          <w:b/>
          <w:bCs/>
          <w:i/>
          <w:iCs/>
          <w:lang w:val="en-US" w:eastAsia="zh-CN"/>
        </w:rPr>
        <w:t>6</w:t>
      </w:r>
      <w:r w:rsidRPr="008C009A">
        <w:rPr>
          <w:b/>
          <w:bCs/>
          <w:i/>
          <w:iCs/>
          <w:lang w:val="en-US" w:eastAsia="zh-CN"/>
        </w:rPr>
        <w:t xml:space="preserve">: To speed up beam acquisition, </w:t>
      </w:r>
      <w:r w:rsidR="00976964">
        <w:rPr>
          <w:b/>
          <w:bCs/>
          <w:i/>
          <w:iCs/>
          <w:lang w:val="en-US" w:eastAsia="zh-CN"/>
        </w:rPr>
        <w:t xml:space="preserve">support </w:t>
      </w:r>
      <w:r w:rsidR="00976964" w:rsidRPr="008C009A">
        <w:rPr>
          <w:b/>
          <w:bCs/>
          <w:i/>
          <w:iCs/>
          <w:lang w:val="en-US" w:eastAsia="zh-CN"/>
        </w:rPr>
        <w:t>gNB to provide some QCL information for SSBs across CCs</w:t>
      </w:r>
      <w:r w:rsidR="00976964">
        <w:rPr>
          <w:b/>
          <w:bCs/>
          <w:i/>
          <w:iCs/>
          <w:lang w:val="en-US" w:eastAsia="zh-CN"/>
        </w:rPr>
        <w:t>.</w:t>
      </w:r>
    </w:p>
    <w:p w14:paraId="0994117B" w14:textId="0AE31A3F" w:rsidR="00976964" w:rsidRPr="0094095E" w:rsidRDefault="00976964" w:rsidP="00976964">
      <w:pPr>
        <w:pStyle w:val="Heading2"/>
      </w:pPr>
      <w:r>
        <w:t>TCI indication delay reduction</w:t>
      </w:r>
    </w:p>
    <w:p w14:paraId="6984352D" w14:textId="6965BEFB" w:rsidR="00FA3A61" w:rsidRDefault="00FA3A61" w:rsidP="003262D0">
      <w:pPr>
        <w:pStyle w:val="0Maintext"/>
        <w:spacing w:after="120" w:afterAutospacing="0" w:line="240" w:lineRule="auto"/>
        <w:ind w:firstLine="0"/>
        <w:rPr>
          <w:lang w:val="en-US" w:eastAsia="zh-CN"/>
        </w:rPr>
      </w:pPr>
      <w:r>
        <w:rPr>
          <w:lang w:val="en-US" w:eastAsia="zh-CN"/>
        </w:rPr>
        <w:t>Currently for unknown TCI indication, additional delay for UE beam tracking is needed. For example, UE may need to track the SSB 8 times to identify the best UE beam, which could lead to at least 160ms additional delay. Therefore, to reduce the TCI indication delay, one possible way is to trigger aperiodic CSI-RS for beam tracking and time/frequency offset tracking based on the TCI switching signaling.</w:t>
      </w:r>
    </w:p>
    <w:p w14:paraId="7F5C888F" w14:textId="56431CB1" w:rsidR="00FA3A61" w:rsidRPr="00FA3A61" w:rsidRDefault="00FA3A61" w:rsidP="003262D0">
      <w:pPr>
        <w:pStyle w:val="0Maintext"/>
        <w:spacing w:after="120" w:afterAutospacing="0" w:line="240" w:lineRule="auto"/>
        <w:ind w:firstLine="0"/>
        <w:rPr>
          <w:b/>
          <w:bCs/>
          <w:i/>
          <w:iCs/>
          <w:lang w:val="en-US" w:eastAsia="zh-CN"/>
        </w:rPr>
      </w:pPr>
      <w:r w:rsidRPr="00FA3A61">
        <w:rPr>
          <w:b/>
          <w:bCs/>
          <w:i/>
          <w:iCs/>
          <w:lang w:val="en-US" w:eastAsia="zh-CN"/>
        </w:rPr>
        <w:t>Proposal 2</w:t>
      </w:r>
      <w:r w:rsidR="007B273D">
        <w:rPr>
          <w:b/>
          <w:bCs/>
          <w:i/>
          <w:iCs/>
          <w:lang w:val="en-US" w:eastAsia="zh-CN"/>
        </w:rPr>
        <w:t>7</w:t>
      </w:r>
      <w:r w:rsidRPr="00FA3A61">
        <w:rPr>
          <w:b/>
          <w:bCs/>
          <w:i/>
          <w:iCs/>
          <w:lang w:val="en-US" w:eastAsia="zh-CN"/>
        </w:rPr>
        <w:t>: To reduce TCI indication delay, support to use the MAC CE or DCI for TCI indication to trigger aperiodic CSI-RS resources for beam/time/frequency offset tracking.</w:t>
      </w:r>
    </w:p>
    <w:p w14:paraId="319B6700" w14:textId="2C7FF69F" w:rsidR="007A1F9E" w:rsidRDefault="007A1F9E" w:rsidP="007A1F9E">
      <w:pPr>
        <w:pStyle w:val="Heading1"/>
      </w:pPr>
      <w:r>
        <w:t>Conclusion</w:t>
      </w:r>
    </w:p>
    <w:p w14:paraId="493C61C7" w14:textId="1C5C39A7" w:rsidR="007A1F9E" w:rsidRDefault="007A1F9E" w:rsidP="00361704">
      <w:pPr>
        <w:pStyle w:val="0Maintext"/>
        <w:spacing w:after="120" w:afterAutospacing="0" w:line="240" w:lineRule="auto"/>
        <w:ind w:firstLine="0"/>
        <w:rPr>
          <w:lang w:val="en-US" w:eastAsia="zh-CN"/>
        </w:rPr>
      </w:pPr>
      <w:r>
        <w:rPr>
          <w:lang w:val="en-US" w:eastAsia="zh-CN"/>
        </w:rPr>
        <w:t>In this contribution, we discussed some further MIMO enhancement. Based on the discussion, the following proposals have been achieved.</w:t>
      </w:r>
    </w:p>
    <w:p w14:paraId="05B72164" w14:textId="023DE356" w:rsidR="00BE3F2D" w:rsidRPr="00BE3F2D" w:rsidRDefault="00FE3326" w:rsidP="00BE3F2D">
      <w:pPr>
        <w:pStyle w:val="0Maintext"/>
        <w:spacing w:after="120" w:afterAutospacing="0" w:line="240" w:lineRule="auto"/>
        <w:ind w:firstLine="0"/>
        <w:rPr>
          <w:i/>
          <w:iCs/>
          <w:u w:val="single"/>
          <w:lang w:val="en-US" w:eastAsia="zh-CN"/>
        </w:rPr>
      </w:pPr>
      <w:r>
        <w:rPr>
          <w:i/>
          <w:iCs/>
          <w:u w:val="single"/>
          <w:lang w:val="en-US" w:eastAsia="zh-CN"/>
        </w:rPr>
        <w:t>Issue 1</w:t>
      </w:r>
    </w:p>
    <w:p w14:paraId="48A21C48" w14:textId="77777777" w:rsidR="00830BA2" w:rsidRPr="004704C9" w:rsidRDefault="00830BA2" w:rsidP="00830BA2">
      <w:pPr>
        <w:pStyle w:val="0Maintext"/>
        <w:spacing w:after="120" w:afterAutospacing="0" w:line="240" w:lineRule="auto"/>
        <w:ind w:firstLine="0"/>
        <w:rPr>
          <w:b/>
          <w:bCs/>
          <w:i/>
          <w:iCs/>
          <w:lang w:val="en-US" w:eastAsia="zh-CN"/>
        </w:rPr>
      </w:pPr>
      <w:r w:rsidRPr="004704C9">
        <w:rPr>
          <w:b/>
          <w:bCs/>
          <w:i/>
          <w:iCs/>
          <w:lang w:val="en-US" w:eastAsia="zh-CN"/>
        </w:rPr>
        <w:t xml:space="preserve">Proposal 1: For unified TCI framework, the downlink TCI should be applied for </w:t>
      </w:r>
      <w:r>
        <w:rPr>
          <w:b/>
          <w:bCs/>
          <w:i/>
          <w:iCs/>
          <w:lang w:val="en-US" w:eastAsia="zh-CN"/>
        </w:rPr>
        <w:t xml:space="preserve">at least aperiodic CSI-RS in addition to </w:t>
      </w:r>
      <w:r w:rsidRPr="004704C9">
        <w:rPr>
          <w:b/>
          <w:bCs/>
          <w:i/>
          <w:iCs/>
          <w:lang w:val="en-US" w:eastAsia="zh-CN"/>
        </w:rPr>
        <w:t>PDCCH and PDSCH</w:t>
      </w:r>
      <w:r>
        <w:rPr>
          <w:b/>
          <w:bCs/>
          <w:i/>
          <w:iCs/>
          <w:lang w:val="en-US" w:eastAsia="zh-CN"/>
        </w:rPr>
        <w:t xml:space="preserve"> to avoid default CSI-RS and PDSCH beam mismatch</w:t>
      </w:r>
      <w:r w:rsidRPr="004704C9">
        <w:rPr>
          <w:b/>
          <w:bCs/>
          <w:i/>
          <w:iCs/>
          <w:lang w:val="en-US" w:eastAsia="zh-CN"/>
        </w:rPr>
        <w:t xml:space="preserve">, where </w:t>
      </w:r>
      <w:r>
        <w:rPr>
          <w:b/>
          <w:bCs/>
          <w:i/>
          <w:iCs/>
          <w:lang w:val="en-US" w:eastAsia="zh-CN"/>
        </w:rPr>
        <w:t>the source reference signal should be periodic TRS.</w:t>
      </w:r>
    </w:p>
    <w:p w14:paraId="52791C6E" w14:textId="0CE90819" w:rsidR="00FA3A61" w:rsidRDefault="00FA3A61" w:rsidP="00FA3A61">
      <w:pPr>
        <w:pStyle w:val="0Maintext"/>
        <w:spacing w:after="120" w:afterAutospacing="0" w:line="240" w:lineRule="auto"/>
        <w:ind w:firstLine="0"/>
        <w:rPr>
          <w:b/>
          <w:bCs/>
          <w:i/>
          <w:iCs/>
          <w:lang w:val="en-US" w:eastAsia="zh-CN"/>
        </w:rPr>
      </w:pPr>
      <w:r w:rsidRPr="004704C9">
        <w:rPr>
          <w:b/>
          <w:bCs/>
          <w:i/>
          <w:iCs/>
          <w:lang w:val="en-US" w:eastAsia="zh-CN"/>
        </w:rPr>
        <w:t>Proposal 2: Support to configure SRS for BM as the source reference signal for QCL-TypeD, where a periodic downlink reference signal should be provided as the spatial relation source of the SRS.</w:t>
      </w:r>
    </w:p>
    <w:p w14:paraId="0A426AF5" w14:textId="77777777" w:rsidR="00FA3A61" w:rsidRDefault="00FA3A61" w:rsidP="00FA3A61">
      <w:pPr>
        <w:pStyle w:val="0Maintext"/>
        <w:spacing w:after="120" w:afterAutospacing="0" w:line="240" w:lineRule="auto"/>
        <w:ind w:firstLine="0"/>
        <w:rPr>
          <w:b/>
          <w:bCs/>
          <w:i/>
          <w:iCs/>
          <w:lang w:val="en-CN" w:eastAsia="zh-CN"/>
        </w:rPr>
      </w:pPr>
      <w:r w:rsidRPr="00753D11">
        <w:rPr>
          <w:b/>
          <w:bCs/>
          <w:i/>
          <w:iCs/>
          <w:lang w:val="en-US" w:eastAsia="zh-CN"/>
        </w:rPr>
        <w:t xml:space="preserve">Proposal 3: </w:t>
      </w:r>
      <w:r>
        <w:rPr>
          <w:b/>
          <w:bCs/>
          <w:i/>
          <w:iCs/>
          <w:lang w:val="en-US" w:eastAsia="zh-CN"/>
        </w:rPr>
        <w:t>For UL power control parameters configuration, support Alt2, where t</w:t>
      </w:r>
      <w:r w:rsidRPr="00A17A22">
        <w:rPr>
          <w:b/>
          <w:bCs/>
          <w:i/>
          <w:iCs/>
          <w:lang w:val="en-CN" w:eastAsia="zh-CN"/>
        </w:rPr>
        <w:t>he setting of (P0, alpha, closed loop index) is included with UL or (if applicable) joint TCI stat</w:t>
      </w:r>
      <w:r>
        <w:rPr>
          <w:b/>
          <w:bCs/>
          <w:i/>
          <w:iCs/>
          <w:lang w:val="en-CN" w:eastAsia="zh-CN"/>
        </w:rPr>
        <w:t>e.</w:t>
      </w:r>
    </w:p>
    <w:p w14:paraId="310DE776" w14:textId="01989958" w:rsidR="00FA3A61" w:rsidRDefault="00FA3A61" w:rsidP="00FA3A61">
      <w:pPr>
        <w:pStyle w:val="0Maintext"/>
        <w:spacing w:after="120" w:afterAutospacing="0" w:line="240" w:lineRule="auto"/>
        <w:ind w:firstLine="0"/>
        <w:rPr>
          <w:b/>
          <w:bCs/>
          <w:i/>
          <w:iCs/>
        </w:rPr>
      </w:pPr>
      <w:r w:rsidRPr="00753D11">
        <w:rPr>
          <w:b/>
          <w:bCs/>
          <w:i/>
          <w:iCs/>
          <w:lang w:val="en-US" w:eastAsia="zh-CN"/>
        </w:rPr>
        <w:t xml:space="preserve">Proposal </w:t>
      </w:r>
      <w:r>
        <w:rPr>
          <w:b/>
          <w:bCs/>
          <w:i/>
          <w:iCs/>
          <w:lang w:val="en-US" w:eastAsia="zh-CN"/>
        </w:rPr>
        <w:t>4</w:t>
      </w:r>
      <w:r w:rsidRPr="00753D11">
        <w:rPr>
          <w:b/>
          <w:bCs/>
          <w:i/>
          <w:iCs/>
          <w:lang w:val="en-US" w:eastAsia="zh-CN"/>
        </w:rPr>
        <w:t xml:space="preserve">: </w:t>
      </w:r>
      <w:r>
        <w:rPr>
          <w:b/>
          <w:bCs/>
          <w:i/>
          <w:iCs/>
          <w:lang w:val="en-US" w:eastAsia="zh-CN"/>
        </w:rPr>
        <w:t xml:space="preserve">For pathloss reference signal configuration, support Alt4, where </w:t>
      </w:r>
      <w:r w:rsidRPr="00A17A22">
        <w:rPr>
          <w:b/>
          <w:bCs/>
          <w:i/>
          <w:iCs/>
        </w:rPr>
        <w:t>UE calculates path-loss based on periodic DL RS configured as the source RS or a periodic QCL-Type-D/spatialRelationInfo source of the source RS in UL TCI state or (if applicable) joint TCI state</w:t>
      </w:r>
      <w:r>
        <w:rPr>
          <w:b/>
          <w:bCs/>
          <w:i/>
          <w:iCs/>
        </w:rPr>
        <w:t>.</w:t>
      </w:r>
    </w:p>
    <w:p w14:paraId="59B4F957" w14:textId="77777777" w:rsidR="00C74ED4" w:rsidRPr="00C74ED4" w:rsidRDefault="00C74ED4" w:rsidP="00C74ED4">
      <w:pPr>
        <w:pStyle w:val="0Maintext"/>
        <w:spacing w:after="120" w:afterAutospacing="0" w:line="240" w:lineRule="auto"/>
        <w:ind w:firstLine="0"/>
        <w:rPr>
          <w:b/>
          <w:bCs/>
          <w:i/>
          <w:iCs/>
          <w:lang w:val="en-CN" w:eastAsia="zh-CN"/>
        </w:rPr>
      </w:pPr>
      <w:r w:rsidRPr="00C74ED4">
        <w:rPr>
          <w:b/>
          <w:bCs/>
          <w:i/>
          <w:iCs/>
          <w:lang w:val="en-CN" w:eastAsia="zh-CN"/>
        </w:rPr>
        <w:t>Proposal 5: Support to configure a single TCI state pool across CCs with regard to RRC overhead.</w:t>
      </w:r>
    </w:p>
    <w:p w14:paraId="0ECE5C0B" w14:textId="77777777" w:rsidR="00C74ED4" w:rsidRPr="00C74ED4" w:rsidRDefault="00C74ED4" w:rsidP="00C74ED4">
      <w:pPr>
        <w:pStyle w:val="0Maintext"/>
        <w:spacing w:after="120" w:afterAutospacing="0" w:line="240" w:lineRule="auto"/>
        <w:ind w:firstLine="0"/>
        <w:rPr>
          <w:b/>
          <w:bCs/>
          <w:i/>
          <w:iCs/>
          <w:lang w:val="en-CN" w:eastAsia="zh-CN"/>
        </w:rPr>
      </w:pPr>
      <w:r w:rsidRPr="00C74ED4">
        <w:rPr>
          <w:b/>
          <w:bCs/>
          <w:i/>
          <w:iCs/>
          <w:lang w:val="en-CN" w:eastAsia="zh-CN"/>
        </w:rPr>
        <w:t>Proposal 6: The TCI provides an indication of reference signal resource in the same CC, where the RSs for QCL-TypeD indication should be QCLed with the same source downlink RS with QCL-TypeD.</w:t>
      </w:r>
    </w:p>
    <w:p w14:paraId="563F693C" w14:textId="77777777" w:rsidR="00C74ED4" w:rsidRPr="00A17A22" w:rsidRDefault="00C74ED4" w:rsidP="00FA3A61">
      <w:pPr>
        <w:pStyle w:val="0Maintext"/>
        <w:spacing w:after="120" w:afterAutospacing="0" w:line="240" w:lineRule="auto"/>
        <w:ind w:firstLine="0"/>
        <w:rPr>
          <w:b/>
          <w:bCs/>
          <w:i/>
          <w:iCs/>
          <w:lang w:val="en-CN" w:eastAsia="zh-CN"/>
        </w:rPr>
      </w:pPr>
    </w:p>
    <w:p w14:paraId="0760992E" w14:textId="4845950E"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2</w:t>
      </w:r>
    </w:p>
    <w:p w14:paraId="5B9C086C" w14:textId="1B8E85C6" w:rsidR="00FA3A61" w:rsidRPr="00C434FF" w:rsidRDefault="00FA3A61" w:rsidP="00FA3A61">
      <w:pPr>
        <w:pStyle w:val="0Maintext"/>
        <w:spacing w:after="120" w:afterAutospacing="0" w:line="240" w:lineRule="auto"/>
        <w:ind w:firstLine="0"/>
        <w:rPr>
          <w:b/>
          <w:bCs/>
          <w:i/>
          <w:iCs/>
          <w:lang w:val="en-US" w:eastAsia="zh-CN"/>
        </w:rPr>
      </w:pPr>
      <w:r w:rsidRPr="00C434FF">
        <w:rPr>
          <w:b/>
          <w:bCs/>
          <w:i/>
          <w:iCs/>
          <w:lang w:val="en-US" w:eastAsia="zh-CN"/>
        </w:rPr>
        <w:t xml:space="preserve">Proposal </w:t>
      </w:r>
      <w:r w:rsidR="00C74ED4">
        <w:rPr>
          <w:b/>
          <w:bCs/>
          <w:i/>
          <w:iCs/>
          <w:lang w:val="en-US" w:eastAsia="zh-CN"/>
        </w:rPr>
        <w:t>7</w:t>
      </w:r>
      <w:r w:rsidRPr="00C434FF">
        <w:rPr>
          <w:b/>
          <w:bCs/>
          <w:i/>
          <w:iCs/>
          <w:lang w:val="en-US" w:eastAsia="zh-CN"/>
        </w:rPr>
        <w:t>: For RRC parameters update</w:t>
      </w:r>
      <w:r w:rsidR="00830BA2">
        <w:rPr>
          <w:b/>
          <w:bCs/>
          <w:i/>
          <w:iCs/>
          <w:lang w:val="en-US" w:eastAsia="zh-CN"/>
        </w:rPr>
        <w:t xml:space="preserve"> for inter-cell mobility</w:t>
      </w:r>
      <w:r w:rsidRPr="00C434FF">
        <w:rPr>
          <w:b/>
          <w:bCs/>
          <w:i/>
          <w:iCs/>
          <w:lang w:val="en-US" w:eastAsia="zh-CN"/>
        </w:rPr>
        <w:t>, RAN1 can consider the following modes</w:t>
      </w:r>
    </w:p>
    <w:p w14:paraId="0BFC060F" w14:textId="77777777" w:rsidR="00FA3A61" w:rsidRPr="00C434FF" w:rsidRDefault="00FA3A61" w:rsidP="008A69C1">
      <w:pPr>
        <w:pStyle w:val="0Maintext"/>
        <w:numPr>
          <w:ilvl w:val="0"/>
          <w:numId w:val="30"/>
        </w:numPr>
        <w:spacing w:after="120" w:afterAutospacing="0" w:line="240" w:lineRule="auto"/>
        <w:rPr>
          <w:b/>
          <w:bCs/>
          <w:i/>
          <w:iCs/>
          <w:lang w:val="en-US" w:eastAsia="zh-CN"/>
        </w:rPr>
      </w:pPr>
      <w:r w:rsidRPr="006700A5">
        <w:rPr>
          <w:b/>
          <w:bCs/>
          <w:i/>
          <w:iCs/>
          <w:lang w:val="en-US"/>
        </w:rPr>
        <w:t xml:space="preserve">Mode 1: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L1/L2/L3 parameters with serving cell update</w:t>
      </w:r>
    </w:p>
    <w:p w14:paraId="5E81135D" w14:textId="77777777" w:rsidR="00FA3A61" w:rsidRPr="00C434FF" w:rsidRDefault="00FA3A61" w:rsidP="008A69C1">
      <w:pPr>
        <w:pStyle w:val="0Maintext"/>
        <w:numPr>
          <w:ilvl w:val="0"/>
          <w:numId w:val="30"/>
        </w:numPr>
        <w:spacing w:after="120" w:afterAutospacing="0" w:line="240" w:lineRule="auto"/>
        <w:rPr>
          <w:b/>
          <w:bCs/>
          <w:i/>
          <w:iCs/>
          <w:lang w:val="en-US" w:eastAsia="zh-CN"/>
        </w:rPr>
      </w:pPr>
      <w:r w:rsidRPr="006700A5">
        <w:rPr>
          <w:b/>
          <w:bCs/>
          <w:i/>
          <w:iCs/>
          <w:lang w:val="en-US"/>
        </w:rPr>
        <w:t xml:space="preserve">Mode 2: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L2/L3 parameters </w:t>
      </w:r>
      <w:r w:rsidRPr="00C434FF">
        <w:rPr>
          <w:b/>
          <w:bCs/>
          <w:i/>
          <w:iCs/>
          <w:lang w:val="en-US"/>
        </w:rPr>
        <w:t>and updates L1 parameters based on</w:t>
      </w:r>
      <w:r w:rsidRPr="006700A5">
        <w:rPr>
          <w:b/>
          <w:bCs/>
          <w:i/>
          <w:iCs/>
          <w:lang w:val="en-US"/>
        </w:rPr>
        <w:t xml:space="preserve"> a BWP switching</w:t>
      </w:r>
    </w:p>
    <w:p w14:paraId="18D0AD2E" w14:textId="77777777" w:rsidR="00FA3A61" w:rsidRPr="00C434FF" w:rsidRDefault="00FA3A61" w:rsidP="008A69C1">
      <w:pPr>
        <w:pStyle w:val="0Maintext"/>
        <w:numPr>
          <w:ilvl w:val="0"/>
          <w:numId w:val="30"/>
        </w:numPr>
        <w:spacing w:after="120" w:afterAutospacing="0" w:line="240" w:lineRule="auto"/>
        <w:rPr>
          <w:b/>
          <w:bCs/>
          <w:i/>
          <w:iCs/>
          <w:lang w:val="en-US" w:eastAsia="zh-CN"/>
        </w:rPr>
      </w:pPr>
      <w:r w:rsidRPr="00C434FF">
        <w:rPr>
          <w:b/>
          <w:bCs/>
          <w:i/>
          <w:iCs/>
          <w:lang w:val="en-US" w:eastAsia="zh-CN"/>
        </w:rPr>
        <w:t xml:space="preserve">Mode 3: UE updates all L1/L2/L3 parameters </w:t>
      </w:r>
    </w:p>
    <w:p w14:paraId="189081C0" w14:textId="12EF7DD2" w:rsidR="00FA3A61" w:rsidRDefault="00FA3A61" w:rsidP="008A69C1">
      <w:pPr>
        <w:pStyle w:val="0Maintext"/>
        <w:numPr>
          <w:ilvl w:val="0"/>
          <w:numId w:val="30"/>
        </w:numPr>
        <w:spacing w:after="120" w:afterAutospacing="0" w:line="240" w:lineRule="auto"/>
        <w:rPr>
          <w:b/>
          <w:bCs/>
          <w:i/>
          <w:iCs/>
          <w:lang w:val="en-US" w:eastAsia="zh-CN"/>
        </w:rPr>
      </w:pPr>
      <w:r w:rsidRPr="00C434FF">
        <w:rPr>
          <w:b/>
          <w:bCs/>
          <w:i/>
          <w:iCs/>
          <w:lang w:val="en-US" w:eastAsia="zh-CN"/>
        </w:rPr>
        <w:t>Mode 1 and Mode 2 should be supported and whether to support Mode 3 is subjected to RAN2’s response</w:t>
      </w:r>
    </w:p>
    <w:p w14:paraId="77A5237C" w14:textId="77777777" w:rsidR="007B5221" w:rsidRDefault="007B5221" w:rsidP="008A69C1">
      <w:pPr>
        <w:pStyle w:val="0Maintext"/>
        <w:numPr>
          <w:ilvl w:val="0"/>
          <w:numId w:val="30"/>
        </w:numPr>
        <w:spacing w:after="120" w:afterAutospacing="0" w:line="240" w:lineRule="auto"/>
        <w:rPr>
          <w:b/>
          <w:bCs/>
          <w:i/>
          <w:iCs/>
          <w:lang w:val="en-US" w:eastAsia="zh-CN"/>
        </w:rPr>
      </w:pPr>
      <w:r>
        <w:rPr>
          <w:b/>
          <w:bCs/>
          <w:i/>
          <w:iCs/>
          <w:lang w:val="en-US" w:eastAsia="zh-CN"/>
        </w:rPr>
        <w:t>At least for Mode 2 and Mode 3, the C-RNTI can be updated</w:t>
      </w:r>
    </w:p>
    <w:p w14:paraId="154F511F" w14:textId="77777777" w:rsidR="007B5221" w:rsidRPr="00C434FF" w:rsidRDefault="007B5221" w:rsidP="008A69C1">
      <w:pPr>
        <w:pStyle w:val="0Maintext"/>
        <w:numPr>
          <w:ilvl w:val="0"/>
          <w:numId w:val="30"/>
        </w:numPr>
        <w:spacing w:after="120" w:afterAutospacing="0" w:line="240" w:lineRule="auto"/>
        <w:rPr>
          <w:b/>
          <w:bCs/>
          <w:i/>
          <w:iCs/>
          <w:lang w:val="en-US" w:eastAsia="zh-CN"/>
        </w:rPr>
      </w:pPr>
      <w:r>
        <w:rPr>
          <w:b/>
          <w:bCs/>
          <w:i/>
          <w:iCs/>
          <w:lang w:val="en-US" w:eastAsia="zh-CN"/>
        </w:rPr>
        <w:t>For each mode, study RRM impact due to serving cell update</w:t>
      </w:r>
    </w:p>
    <w:p w14:paraId="7FAFF719" w14:textId="5DD427DC" w:rsidR="00FA3A61" w:rsidRPr="00BC522F" w:rsidRDefault="00FA3A61" w:rsidP="00FA3A61">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C74ED4">
        <w:rPr>
          <w:b/>
          <w:bCs/>
          <w:i/>
          <w:iCs/>
          <w:lang w:val="en-US" w:eastAsia="zh-CN"/>
        </w:rPr>
        <w:t>8</w:t>
      </w:r>
      <w:r w:rsidRPr="00BC522F">
        <w:rPr>
          <w:b/>
          <w:bCs/>
          <w:i/>
          <w:iCs/>
          <w:lang w:val="en-US" w:eastAsia="zh-CN"/>
        </w:rPr>
        <w:t xml:space="preserve">: </w:t>
      </w:r>
      <w:r>
        <w:rPr>
          <w:b/>
          <w:bCs/>
          <w:i/>
          <w:iCs/>
          <w:lang w:val="en-US" w:eastAsia="zh-CN"/>
        </w:rPr>
        <w:t>UE is only required to perform L1 measurement on candidate cell</w:t>
      </w:r>
    </w:p>
    <w:p w14:paraId="1CA76F7F" w14:textId="77777777" w:rsidR="00FA3A61" w:rsidRPr="00A11012" w:rsidRDefault="00FA3A61" w:rsidP="008A69C1">
      <w:pPr>
        <w:pStyle w:val="0Maintext"/>
        <w:numPr>
          <w:ilvl w:val="0"/>
          <w:numId w:val="6"/>
        </w:numPr>
        <w:spacing w:after="120" w:afterAutospacing="0" w:line="240" w:lineRule="auto"/>
        <w:rPr>
          <w:b/>
          <w:bCs/>
          <w:i/>
          <w:iCs/>
          <w:lang w:val="en-US" w:eastAsia="zh-CN"/>
        </w:rPr>
      </w:pPr>
      <w:r>
        <w:rPr>
          <w:b/>
          <w:bCs/>
          <w:i/>
          <w:iCs/>
          <w:lang w:val="en-US" w:eastAsia="zh-CN"/>
        </w:rPr>
        <w:t xml:space="preserve">A candidate cell can be defined as </w:t>
      </w:r>
      <w:r w:rsidRPr="003E0B46">
        <w:rPr>
          <w:b/>
          <w:bCs/>
          <w:i/>
          <w:iCs/>
          <w:lang w:val="en-US" w:eastAsia="zh-CN"/>
        </w:rPr>
        <w:t>a cell that UE may potentially switch to, which is with a L3 measurement result above a threshold</w:t>
      </w:r>
    </w:p>
    <w:p w14:paraId="5E6D26E3" w14:textId="2FD33840" w:rsidR="00FA3A61" w:rsidRPr="00A11012" w:rsidRDefault="00FA3A61" w:rsidP="00FA3A61">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C74ED4">
        <w:rPr>
          <w:b/>
          <w:bCs/>
          <w:i/>
          <w:iCs/>
          <w:lang w:val="en-US" w:eastAsia="zh-CN"/>
        </w:rPr>
        <w:t>9</w:t>
      </w:r>
      <w:r w:rsidRPr="00BC522F">
        <w:rPr>
          <w:b/>
          <w:bCs/>
          <w:i/>
          <w:iCs/>
          <w:lang w:val="en-US" w:eastAsia="zh-CN"/>
        </w:rPr>
        <w:t xml:space="preserve">: </w:t>
      </w:r>
      <w:r>
        <w:rPr>
          <w:b/>
          <w:bCs/>
          <w:i/>
          <w:iCs/>
          <w:lang w:val="en-US" w:eastAsia="zh-CN"/>
        </w:rPr>
        <w:t>Support MAC CE based dynamic activation/deactivation for a CSI-reportConfig corresponding to a non-serving cell</w:t>
      </w:r>
    </w:p>
    <w:p w14:paraId="7A30177D" w14:textId="5D12FB3E" w:rsidR="00FA3A61" w:rsidRDefault="00FA3A61" w:rsidP="00FA3A61">
      <w:pPr>
        <w:pStyle w:val="0Maintext"/>
        <w:spacing w:after="120" w:afterAutospacing="0" w:line="240" w:lineRule="auto"/>
        <w:ind w:firstLine="0"/>
        <w:rPr>
          <w:b/>
          <w:bCs/>
          <w:i/>
          <w:iCs/>
          <w:lang w:val="en-US" w:eastAsia="zh-CN"/>
        </w:rPr>
      </w:pPr>
      <w:r>
        <w:rPr>
          <w:b/>
          <w:bCs/>
          <w:i/>
          <w:iCs/>
          <w:lang w:val="en-US" w:eastAsia="zh-CN"/>
        </w:rPr>
        <w:t xml:space="preserve">Proposal </w:t>
      </w:r>
      <w:r w:rsidR="00C74ED4">
        <w:rPr>
          <w:b/>
          <w:bCs/>
          <w:i/>
          <w:iCs/>
          <w:lang w:val="en-US" w:eastAsia="zh-CN"/>
        </w:rPr>
        <w:t>10</w:t>
      </w:r>
      <w:r>
        <w:rPr>
          <w:b/>
          <w:bCs/>
          <w:i/>
          <w:iCs/>
          <w:lang w:val="en-US" w:eastAsia="zh-CN"/>
        </w:rPr>
        <w:t xml:space="preserve">: To facilitate L1/L2 centric inter-cell mobility, the TCI states can be divided into N groups, where each group is associated with one </w:t>
      </w:r>
      <w:r w:rsidR="00830BA2">
        <w:rPr>
          <w:b/>
          <w:bCs/>
          <w:i/>
          <w:iCs/>
          <w:lang w:val="en-US" w:eastAsia="zh-CN"/>
        </w:rPr>
        <w:t>PCI.</w:t>
      </w:r>
    </w:p>
    <w:p w14:paraId="2A60C245" w14:textId="0396266A" w:rsidR="00FA3A61" w:rsidRDefault="00FA3A61" w:rsidP="00FA3A61">
      <w:pPr>
        <w:pStyle w:val="0Maintext"/>
        <w:spacing w:after="120" w:afterAutospacing="0" w:line="240" w:lineRule="auto"/>
        <w:ind w:firstLine="0"/>
        <w:rPr>
          <w:b/>
          <w:bCs/>
          <w:i/>
          <w:iCs/>
          <w:lang w:val="en-US" w:eastAsia="zh-CN"/>
        </w:rPr>
      </w:pPr>
      <w:r w:rsidRPr="006F66D2">
        <w:rPr>
          <w:b/>
          <w:bCs/>
          <w:i/>
          <w:iCs/>
          <w:lang w:val="en-US" w:eastAsia="zh-CN"/>
        </w:rPr>
        <w:lastRenderedPageBreak/>
        <w:t xml:space="preserve">Proposal </w:t>
      </w:r>
      <w:r w:rsidR="00C74ED4">
        <w:rPr>
          <w:b/>
          <w:bCs/>
          <w:i/>
          <w:iCs/>
          <w:lang w:val="en-US" w:eastAsia="zh-CN"/>
        </w:rPr>
        <w:t>11</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160C7ACA" w14:textId="58B2B45E" w:rsidR="00FE0A18" w:rsidRPr="00FE0A18" w:rsidRDefault="00FA3A61" w:rsidP="008A69C1">
      <w:pPr>
        <w:pStyle w:val="0Maintext"/>
        <w:numPr>
          <w:ilvl w:val="0"/>
          <w:numId w:val="4"/>
        </w:numPr>
        <w:spacing w:after="120" w:afterAutospacing="0" w:line="240" w:lineRule="auto"/>
        <w:rPr>
          <w:b/>
          <w:bCs/>
          <w:i/>
          <w:iCs/>
          <w:lang w:val="en-US" w:eastAsia="zh-CN"/>
        </w:rPr>
      </w:pPr>
      <w:r>
        <w:rPr>
          <w:b/>
          <w:bCs/>
          <w:i/>
          <w:iCs/>
          <w:lang w:val="en-US" w:eastAsia="zh-CN"/>
        </w:rPr>
        <w:t>FFS: The event to trigger the MAC CE for beam reporting</w:t>
      </w:r>
    </w:p>
    <w:p w14:paraId="6EE2E795" w14:textId="349C6F23" w:rsidR="00FE0A18" w:rsidRPr="00FE0A18" w:rsidRDefault="00FE0A18" w:rsidP="00FE0A18">
      <w:pPr>
        <w:pStyle w:val="0Maintext"/>
        <w:spacing w:after="120" w:afterAutospacing="0" w:line="240" w:lineRule="auto"/>
        <w:ind w:firstLine="0"/>
        <w:rPr>
          <w:b/>
          <w:bCs/>
          <w:i/>
          <w:iCs/>
          <w:lang w:val="en-US" w:eastAsia="zh-CN"/>
        </w:rPr>
      </w:pPr>
      <w:r w:rsidRPr="00FE0A18">
        <w:rPr>
          <w:b/>
          <w:bCs/>
          <w:i/>
          <w:iCs/>
          <w:lang w:val="en-US" w:eastAsia="zh-CN"/>
        </w:rPr>
        <w:t>Proposal 1</w:t>
      </w:r>
      <w:r w:rsidR="00C74ED4">
        <w:rPr>
          <w:b/>
          <w:bCs/>
          <w:i/>
          <w:iCs/>
          <w:lang w:val="en-US" w:eastAsia="zh-CN"/>
        </w:rPr>
        <w:t>2</w:t>
      </w:r>
      <w:r w:rsidRPr="00FE0A18">
        <w:rPr>
          <w:b/>
          <w:bCs/>
          <w:i/>
          <w:iCs/>
          <w:lang w:val="en-US" w:eastAsia="zh-CN"/>
        </w:rPr>
        <w:t>: Support PDCCH ordered neighbor cell PRACH for TA measurement for L1/L2 centric inter-cell mobility.</w:t>
      </w:r>
    </w:p>
    <w:p w14:paraId="229FFE13" w14:textId="77777777" w:rsidR="00FE0A18" w:rsidRDefault="00FE0A18" w:rsidP="00FE3326">
      <w:pPr>
        <w:pStyle w:val="0Maintext"/>
        <w:spacing w:after="120" w:afterAutospacing="0" w:line="240" w:lineRule="auto"/>
        <w:ind w:firstLine="0"/>
        <w:rPr>
          <w:i/>
          <w:iCs/>
          <w:u w:val="single"/>
          <w:lang w:val="en-US" w:eastAsia="zh-CN"/>
        </w:rPr>
      </w:pPr>
    </w:p>
    <w:p w14:paraId="3C2C2FDF" w14:textId="3B1E576B"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3</w:t>
      </w:r>
    </w:p>
    <w:p w14:paraId="3D8E077A" w14:textId="380B11D2" w:rsidR="00F924FB" w:rsidRDefault="00F924FB" w:rsidP="00F924FB">
      <w:pPr>
        <w:pStyle w:val="0Maintext"/>
        <w:spacing w:after="120" w:afterAutospacing="0" w:line="240" w:lineRule="auto"/>
        <w:ind w:firstLine="0"/>
        <w:rPr>
          <w:b/>
          <w:bCs/>
          <w:i/>
          <w:iCs/>
          <w:lang w:val="en-CN" w:eastAsia="zh-CN"/>
        </w:rPr>
      </w:pPr>
      <w:r w:rsidRPr="000923EC">
        <w:rPr>
          <w:b/>
          <w:bCs/>
          <w:i/>
          <w:iCs/>
          <w:lang w:val="en-US" w:eastAsia="zh-CN"/>
        </w:rPr>
        <w:t xml:space="preserve">Proposal </w:t>
      </w:r>
      <w:r>
        <w:rPr>
          <w:b/>
          <w:bCs/>
          <w:i/>
          <w:iCs/>
          <w:lang w:val="en-US" w:eastAsia="zh-CN"/>
        </w:rPr>
        <w:t>1</w:t>
      </w:r>
      <w:r w:rsidR="007B273D">
        <w:rPr>
          <w:b/>
          <w:bCs/>
          <w:i/>
          <w:iCs/>
          <w:lang w:val="en-US" w:eastAsia="zh-CN"/>
        </w:rPr>
        <w:t>3</w:t>
      </w:r>
      <w:r w:rsidRPr="000923EC">
        <w:rPr>
          <w:b/>
          <w:bCs/>
          <w:i/>
          <w:iCs/>
          <w:lang w:val="en-US" w:eastAsia="zh-CN"/>
        </w:rPr>
        <w:t xml:space="preserve">: </w:t>
      </w:r>
      <w:r>
        <w:rPr>
          <w:b/>
          <w:bCs/>
          <w:i/>
          <w:iCs/>
          <w:lang w:val="en-US" w:eastAsia="zh-CN"/>
        </w:rPr>
        <w:t>For unified TCI update delay, Alt2A should be supported, where</w:t>
      </w:r>
      <w:r w:rsidRPr="00F924FB">
        <w:rPr>
          <w:b/>
          <w:bCs/>
          <w:i/>
          <w:iCs/>
          <w:lang w:val="en-CN" w:eastAsia="zh-CN"/>
        </w:rPr>
        <w:t xml:space="preserve"> the first slot that is at least X ms or Y symbols after the [first/last] symbol of the acknowledgment of the joint or separate DL/UL beam indication</w:t>
      </w:r>
    </w:p>
    <w:p w14:paraId="0CC19629" w14:textId="77777777" w:rsidR="00F924FB" w:rsidRDefault="00F924FB" w:rsidP="00F924FB">
      <w:pPr>
        <w:pStyle w:val="0Maintext"/>
        <w:numPr>
          <w:ilvl w:val="0"/>
          <w:numId w:val="4"/>
        </w:numPr>
        <w:spacing w:after="120" w:afterAutospacing="0" w:line="240" w:lineRule="auto"/>
        <w:rPr>
          <w:b/>
          <w:bCs/>
          <w:i/>
          <w:iCs/>
          <w:lang w:val="en-US" w:eastAsia="zh-CN"/>
        </w:rPr>
      </w:pPr>
      <w:r>
        <w:rPr>
          <w:b/>
          <w:bCs/>
          <w:i/>
          <w:iCs/>
          <w:lang w:val="en-US" w:eastAsia="zh-CN"/>
        </w:rPr>
        <w:t>For the “[first/last]”, “last” should be selected</w:t>
      </w:r>
    </w:p>
    <w:p w14:paraId="79AA5744" w14:textId="6A1EE073" w:rsidR="00F924FB" w:rsidRDefault="00F924FB" w:rsidP="00F924FB">
      <w:pPr>
        <w:pStyle w:val="0Maintext"/>
        <w:spacing w:after="120" w:afterAutospacing="0" w:line="240" w:lineRule="auto"/>
        <w:ind w:firstLine="0"/>
        <w:rPr>
          <w:b/>
          <w:bCs/>
          <w:i/>
          <w:iCs/>
          <w:lang w:val="en-US" w:eastAsia="zh-CN"/>
        </w:rPr>
      </w:pPr>
      <w:r>
        <w:rPr>
          <w:b/>
          <w:bCs/>
          <w:i/>
          <w:iCs/>
          <w:lang w:val="en-CN" w:eastAsia="zh-CN"/>
        </w:rPr>
        <w:t>Proposal 1</w:t>
      </w:r>
      <w:r w:rsidR="007B273D">
        <w:rPr>
          <w:b/>
          <w:bCs/>
          <w:i/>
          <w:iCs/>
          <w:lang w:val="en-CN" w:eastAsia="zh-CN"/>
        </w:rPr>
        <w:t>4</w:t>
      </w:r>
      <w:r>
        <w:rPr>
          <w:b/>
          <w:bCs/>
          <w:i/>
          <w:iCs/>
          <w:lang w:val="en-CN" w:eastAsia="zh-CN"/>
        </w:rPr>
        <w:t>: The TCI in DCI should be selected based on the latest MAC CE before the action time for the DCI.</w:t>
      </w:r>
    </w:p>
    <w:p w14:paraId="16E2CAA2" w14:textId="2E9688FB" w:rsidR="00F924FB" w:rsidRDefault="00F924FB" w:rsidP="00F924FB">
      <w:pPr>
        <w:pStyle w:val="0Maintext"/>
        <w:spacing w:after="120" w:afterAutospacing="0" w:line="240" w:lineRule="auto"/>
        <w:ind w:firstLine="0"/>
        <w:rPr>
          <w:b/>
          <w:bCs/>
          <w:i/>
          <w:iCs/>
          <w:lang w:val="en-US" w:eastAsia="zh-CN"/>
        </w:rPr>
      </w:pPr>
      <w:r>
        <w:rPr>
          <w:b/>
          <w:bCs/>
          <w:i/>
          <w:iCs/>
          <w:lang w:val="en-US" w:eastAsia="zh-CN"/>
        </w:rPr>
        <w:t>Proposal 1</w:t>
      </w:r>
      <w:r w:rsidR="007B273D">
        <w:rPr>
          <w:b/>
          <w:bCs/>
          <w:i/>
          <w:iCs/>
          <w:lang w:val="en-US" w:eastAsia="zh-CN"/>
        </w:rPr>
        <w:t>5</w:t>
      </w:r>
      <w:r>
        <w:rPr>
          <w:b/>
          <w:bCs/>
          <w:i/>
          <w:iCs/>
          <w:lang w:val="en-US" w:eastAsia="zh-CN"/>
        </w:rPr>
        <w:t xml:space="preserve">: For unknown TCI state, support </w:t>
      </w:r>
      <w:r w:rsidRPr="000923EC">
        <w:rPr>
          <w:b/>
          <w:bCs/>
          <w:i/>
          <w:iCs/>
          <w:lang w:val="en-US" w:eastAsia="zh-CN"/>
        </w:rPr>
        <w:t xml:space="preserve">the </w:t>
      </w:r>
      <w:r>
        <w:rPr>
          <w:b/>
          <w:bCs/>
          <w:i/>
          <w:iCs/>
          <w:lang w:val="en-US" w:eastAsia="zh-CN"/>
        </w:rPr>
        <w:t xml:space="preserve">minimal </w:t>
      </w:r>
      <w:r w:rsidRPr="000923EC">
        <w:rPr>
          <w:b/>
          <w:bCs/>
          <w:i/>
          <w:iCs/>
          <w:lang w:val="en-US" w:eastAsia="zh-CN"/>
        </w:rPr>
        <w:t xml:space="preserve">TCI update delay to be </w:t>
      </w:r>
      <w:r>
        <w:rPr>
          <w:b/>
          <w:bCs/>
          <w:i/>
          <w:iCs/>
          <w:lang w:val="en-US" w:eastAsia="zh-CN"/>
        </w:rPr>
        <w:t>(X+K) ms, where K ms is used for UE beam tracking and X ms is the delay when indicated TCI state is known</w:t>
      </w:r>
    </w:p>
    <w:p w14:paraId="1584774E" w14:textId="77777777" w:rsidR="00F924FB" w:rsidRDefault="00F924FB" w:rsidP="00F924FB">
      <w:pPr>
        <w:pStyle w:val="0Maintext"/>
        <w:numPr>
          <w:ilvl w:val="0"/>
          <w:numId w:val="7"/>
        </w:numPr>
        <w:spacing w:after="120" w:afterAutospacing="0" w:line="240" w:lineRule="auto"/>
        <w:rPr>
          <w:b/>
          <w:bCs/>
          <w:i/>
          <w:iCs/>
          <w:lang w:val="en-US" w:eastAsia="zh-CN"/>
        </w:rPr>
      </w:pPr>
      <w:r>
        <w:rPr>
          <w:b/>
          <w:bCs/>
          <w:i/>
          <w:iCs/>
          <w:lang w:val="en-US" w:eastAsia="zh-CN"/>
        </w:rPr>
        <w:t>Support DCI format 1_1/1_2 to trigger aperiodic CSI-RS resources QCLed with the DL RS configured in the indicated TCI state</w:t>
      </w:r>
    </w:p>
    <w:p w14:paraId="15E1A5A2" w14:textId="77777777" w:rsidR="00F924FB" w:rsidRDefault="00F924FB" w:rsidP="00F924FB">
      <w:pPr>
        <w:pStyle w:val="0Maintext"/>
        <w:numPr>
          <w:ilvl w:val="0"/>
          <w:numId w:val="7"/>
        </w:numPr>
        <w:spacing w:after="120" w:afterAutospacing="0" w:line="240" w:lineRule="auto"/>
        <w:rPr>
          <w:b/>
          <w:bCs/>
          <w:i/>
          <w:iCs/>
          <w:lang w:val="en-US" w:eastAsia="zh-CN"/>
        </w:rPr>
      </w:pPr>
      <w:r>
        <w:rPr>
          <w:b/>
          <w:bCs/>
          <w:i/>
          <w:iCs/>
          <w:lang w:val="en-US" w:eastAsia="zh-CN"/>
        </w:rPr>
        <w:t>Support gNB to configure whether intra-symbol beam sweeping is possible or not</w:t>
      </w:r>
    </w:p>
    <w:p w14:paraId="0C9BF778" w14:textId="77777777" w:rsidR="00F924FB" w:rsidRPr="000923EC" w:rsidRDefault="00F924FB" w:rsidP="00F924FB">
      <w:pPr>
        <w:pStyle w:val="0Maintext"/>
        <w:numPr>
          <w:ilvl w:val="0"/>
          <w:numId w:val="7"/>
        </w:numPr>
        <w:spacing w:after="120" w:afterAutospacing="0" w:line="240" w:lineRule="auto"/>
        <w:rPr>
          <w:b/>
          <w:bCs/>
          <w:i/>
          <w:iCs/>
          <w:lang w:val="en-US" w:eastAsia="zh-CN"/>
        </w:rPr>
      </w:pPr>
      <w:r>
        <w:rPr>
          <w:b/>
          <w:bCs/>
          <w:i/>
          <w:iCs/>
          <w:lang w:val="en-US" w:eastAsia="zh-CN"/>
        </w:rPr>
        <w:t>Support UE reports the minimal number of required CSI-RS resources for TCI update when intra-symbol beam sweeping is enabled</w:t>
      </w:r>
    </w:p>
    <w:p w14:paraId="55EFD8A1" w14:textId="24336E11" w:rsidR="00FA3A61" w:rsidRPr="00990D66" w:rsidRDefault="00FA3A61" w:rsidP="00FA3A61">
      <w:pPr>
        <w:pStyle w:val="0Maintext"/>
        <w:spacing w:after="120" w:afterAutospacing="0" w:line="240" w:lineRule="auto"/>
        <w:ind w:firstLine="0"/>
        <w:rPr>
          <w:b/>
          <w:bCs/>
          <w:i/>
          <w:iCs/>
          <w:lang w:val="en-US" w:eastAsia="zh-CN"/>
        </w:rPr>
      </w:pPr>
      <w:r w:rsidRPr="00990D66">
        <w:rPr>
          <w:b/>
          <w:bCs/>
          <w:i/>
          <w:iCs/>
          <w:lang w:val="en-US" w:eastAsia="zh-CN"/>
        </w:rPr>
        <w:t>Proposal 1</w:t>
      </w:r>
      <w:r w:rsidR="007B273D">
        <w:rPr>
          <w:b/>
          <w:bCs/>
          <w:i/>
          <w:iCs/>
          <w:lang w:val="en-US" w:eastAsia="zh-CN"/>
        </w:rPr>
        <w:t>6</w:t>
      </w:r>
      <w:r w:rsidRPr="00990D66">
        <w:rPr>
          <w:b/>
          <w:bCs/>
          <w:i/>
          <w:iCs/>
          <w:lang w:val="en-US" w:eastAsia="zh-CN"/>
        </w:rPr>
        <w:t xml:space="preserve">: UE shall expect gNB updates TCI </w:t>
      </w:r>
      <w:r>
        <w:rPr>
          <w:b/>
          <w:bCs/>
          <w:i/>
          <w:iCs/>
          <w:lang w:val="en-US" w:eastAsia="zh-CN"/>
        </w:rPr>
        <w:t xml:space="preserve">at most </w:t>
      </w:r>
      <w:r w:rsidRPr="00990D66">
        <w:rPr>
          <w:b/>
          <w:bCs/>
          <w:i/>
          <w:iCs/>
          <w:lang w:val="en-US" w:eastAsia="zh-CN"/>
        </w:rPr>
        <w:t>once in downlink slots corresponding to a HARQ codebook.</w:t>
      </w:r>
    </w:p>
    <w:p w14:paraId="6D566DE7" w14:textId="77777777" w:rsidR="00FA3A61" w:rsidRDefault="00FA3A61" w:rsidP="008A69C1">
      <w:pPr>
        <w:pStyle w:val="0Maintext"/>
        <w:numPr>
          <w:ilvl w:val="0"/>
          <w:numId w:val="10"/>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27C339D2" w14:textId="77777777" w:rsidR="00FA3A61" w:rsidRPr="00990D66" w:rsidRDefault="00FA3A61" w:rsidP="008A69C1">
      <w:pPr>
        <w:pStyle w:val="0Maintext"/>
        <w:numPr>
          <w:ilvl w:val="0"/>
          <w:numId w:val="10"/>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2B569EAB" w14:textId="77777777" w:rsidR="00B818F1" w:rsidRPr="00672A3E" w:rsidRDefault="00B818F1" w:rsidP="00B818F1">
      <w:pPr>
        <w:pStyle w:val="0Maintext"/>
        <w:spacing w:after="120" w:afterAutospacing="0" w:line="240" w:lineRule="auto"/>
        <w:ind w:firstLine="0"/>
        <w:rPr>
          <w:b/>
          <w:bCs/>
          <w:i/>
          <w:iCs/>
        </w:rPr>
      </w:pPr>
      <w:r w:rsidRPr="00672A3E">
        <w:rPr>
          <w:b/>
          <w:bCs/>
          <w:i/>
          <w:iCs/>
          <w:lang w:val="en-US" w:eastAsia="zh-CN"/>
        </w:rPr>
        <w:t>Proposal 1</w:t>
      </w:r>
      <w:r>
        <w:rPr>
          <w:b/>
          <w:bCs/>
          <w:i/>
          <w:iCs/>
          <w:lang w:val="en-US" w:eastAsia="zh-CN"/>
        </w:rPr>
        <w:t>7</w:t>
      </w:r>
      <w:r w:rsidRPr="00672A3E">
        <w:rPr>
          <w:b/>
          <w:bCs/>
          <w:i/>
          <w:iCs/>
          <w:lang w:val="en-US" w:eastAsia="zh-CN"/>
        </w:rPr>
        <w:t xml:space="preserve">: Support Alt1 where </w:t>
      </w:r>
      <w:r w:rsidRPr="00672A3E">
        <w:rPr>
          <w:b/>
          <w:bCs/>
          <w:i/>
          <w:iCs/>
        </w:rPr>
        <w:t>DCI formats 1_1 and 1_2 without DL assignment is applicable for joint TCI as well as separate DL /UL</w:t>
      </w:r>
    </w:p>
    <w:p w14:paraId="3511DA91" w14:textId="77777777" w:rsidR="00B818F1" w:rsidRDefault="00B818F1" w:rsidP="00B818F1">
      <w:pPr>
        <w:pStyle w:val="0Maintext"/>
        <w:numPr>
          <w:ilvl w:val="0"/>
          <w:numId w:val="32"/>
        </w:numPr>
        <w:spacing w:after="120" w:afterAutospacing="0" w:line="240" w:lineRule="auto"/>
        <w:rPr>
          <w:b/>
          <w:bCs/>
          <w:i/>
          <w:iCs/>
          <w:lang w:val="en-US" w:eastAsia="zh-CN"/>
        </w:rPr>
      </w:pPr>
      <w:r w:rsidRPr="00672A3E">
        <w:rPr>
          <w:b/>
          <w:bCs/>
          <w:i/>
          <w:iCs/>
          <w:lang w:val="en-US" w:eastAsia="zh-CN"/>
        </w:rPr>
        <w:t>Reuse the SPS release based approach for ACK/NACK report</w:t>
      </w:r>
    </w:p>
    <w:p w14:paraId="08FABB5B" w14:textId="77777777" w:rsidR="00B818F1" w:rsidRPr="00B818F1" w:rsidRDefault="00B818F1" w:rsidP="00B818F1">
      <w:pPr>
        <w:pStyle w:val="0Maintext"/>
        <w:numPr>
          <w:ilvl w:val="0"/>
          <w:numId w:val="32"/>
        </w:numPr>
        <w:spacing w:after="120"/>
        <w:rPr>
          <w:b/>
          <w:bCs/>
          <w:i/>
          <w:iCs/>
          <w:lang w:val="en-US"/>
        </w:rPr>
      </w:pPr>
      <w:r w:rsidRPr="00B818F1">
        <w:rPr>
          <w:b/>
          <w:bCs/>
          <w:i/>
          <w:iCs/>
          <w:lang w:val="en-US"/>
        </w:rPr>
        <w:t xml:space="preserve">For </w:t>
      </w:r>
      <w:r>
        <w:rPr>
          <w:rFonts w:hint="eastAsia"/>
          <w:b/>
          <w:bCs/>
          <w:i/>
          <w:iCs/>
          <w:lang w:val="en-US" w:eastAsia="zh-CN"/>
        </w:rPr>
        <w:t>T</w:t>
      </w:r>
      <w:r w:rsidRPr="00B818F1">
        <w:rPr>
          <w:b/>
          <w:bCs/>
          <w:i/>
          <w:iCs/>
          <w:lang w:val="en-US"/>
        </w:rPr>
        <w:t>ype-1 HARQ-ACK codebook, a location for the ACK information in the HARQ-ACK codebook is determined based on a virtual PDSCH indicated by the TDRA field in the beam indication DCI, based on the time domain allocation list configured for PDSCH</w:t>
      </w:r>
    </w:p>
    <w:p w14:paraId="15F23AE6" w14:textId="77777777" w:rsidR="00B818F1" w:rsidRPr="00B818F1" w:rsidRDefault="00B818F1" w:rsidP="00B818F1">
      <w:pPr>
        <w:pStyle w:val="0Maintext"/>
        <w:numPr>
          <w:ilvl w:val="0"/>
          <w:numId w:val="32"/>
        </w:numPr>
        <w:spacing w:after="120"/>
        <w:rPr>
          <w:b/>
          <w:bCs/>
          <w:i/>
          <w:iCs/>
          <w:lang w:val="en-US"/>
        </w:rPr>
      </w:pPr>
      <w:r w:rsidRPr="00B818F1">
        <w:rPr>
          <w:b/>
          <w:bCs/>
          <w:i/>
          <w:iCs/>
          <w:lang w:val="en-US"/>
        </w:rPr>
        <w:t xml:space="preserve">For </w:t>
      </w:r>
      <w:r>
        <w:rPr>
          <w:b/>
          <w:bCs/>
          <w:i/>
          <w:iCs/>
          <w:lang w:val="en-US"/>
        </w:rPr>
        <w:t>T</w:t>
      </w:r>
      <w:r w:rsidRPr="00B818F1">
        <w:rPr>
          <w:b/>
          <w:bCs/>
          <w:i/>
          <w:iCs/>
          <w:lang w:val="en-US"/>
        </w:rPr>
        <w:t>ype-2 HARQ-ACK codebook, a location for the ACK information in the HARQ-ACK codebook is determined according to the same rule for SPS release</w:t>
      </w:r>
    </w:p>
    <w:p w14:paraId="28286223" w14:textId="0B94569D" w:rsidR="00466F57" w:rsidRPr="00466F57" w:rsidRDefault="00466F57" w:rsidP="00466F57">
      <w:pPr>
        <w:pStyle w:val="0Maintext"/>
        <w:spacing w:after="120" w:afterAutospacing="0" w:line="240" w:lineRule="auto"/>
        <w:ind w:firstLine="0"/>
        <w:rPr>
          <w:b/>
          <w:bCs/>
          <w:i/>
          <w:iCs/>
          <w:lang w:val="en-US" w:eastAsia="zh-CN"/>
        </w:rPr>
      </w:pPr>
      <w:r w:rsidRPr="00466F57">
        <w:rPr>
          <w:b/>
          <w:bCs/>
          <w:i/>
          <w:iCs/>
          <w:lang w:val="en-US" w:eastAsia="zh-CN"/>
        </w:rPr>
        <w:t>Proposal 1</w:t>
      </w:r>
      <w:r w:rsidR="007B273D">
        <w:rPr>
          <w:b/>
          <w:bCs/>
          <w:i/>
          <w:iCs/>
          <w:lang w:val="en-US" w:eastAsia="zh-CN"/>
        </w:rPr>
        <w:t>8</w:t>
      </w:r>
      <w:r w:rsidRPr="00466F57">
        <w:rPr>
          <w:b/>
          <w:bCs/>
          <w:i/>
          <w:iCs/>
          <w:lang w:val="en-US" w:eastAsia="zh-CN"/>
        </w:rPr>
        <w:t>: Support to extend unified TCI to multi-TRP operation based on the following options:</w:t>
      </w:r>
    </w:p>
    <w:p w14:paraId="304997CE" w14:textId="77777777" w:rsidR="00466F57" w:rsidRPr="00466F57" w:rsidRDefault="00466F57" w:rsidP="008A69C1">
      <w:pPr>
        <w:pStyle w:val="0Maintext"/>
        <w:numPr>
          <w:ilvl w:val="0"/>
          <w:numId w:val="32"/>
        </w:numPr>
        <w:spacing w:after="120" w:afterAutospacing="0" w:line="240" w:lineRule="auto"/>
        <w:rPr>
          <w:b/>
          <w:bCs/>
          <w:i/>
          <w:iCs/>
          <w:lang w:val="en-US" w:eastAsia="zh-CN"/>
        </w:rPr>
      </w:pPr>
      <w:r w:rsidRPr="00466F57">
        <w:rPr>
          <w:b/>
          <w:bCs/>
          <w:i/>
          <w:iCs/>
          <w:lang w:val="en-US" w:eastAsia="zh-CN"/>
        </w:rPr>
        <w:t>Option 1: One DCI is used to indicate a TCI for a TRP</w:t>
      </w:r>
    </w:p>
    <w:p w14:paraId="1251916E" w14:textId="77777777" w:rsidR="00466F57" w:rsidRPr="00466F57" w:rsidRDefault="00466F57" w:rsidP="008A69C1">
      <w:pPr>
        <w:pStyle w:val="0Maintext"/>
        <w:numPr>
          <w:ilvl w:val="1"/>
          <w:numId w:val="32"/>
        </w:numPr>
        <w:spacing w:after="120" w:afterAutospacing="0" w:line="240" w:lineRule="auto"/>
        <w:rPr>
          <w:b/>
          <w:bCs/>
          <w:i/>
          <w:iCs/>
          <w:lang w:val="en-US" w:eastAsia="zh-CN"/>
        </w:rPr>
      </w:pPr>
      <w:r w:rsidRPr="00466F57">
        <w:rPr>
          <w:b/>
          <w:bCs/>
          <w:i/>
          <w:iCs/>
          <w:lang w:val="en-US" w:eastAsia="zh-CN"/>
        </w:rPr>
        <w:t>The target TRP is the same as the one with the DCI transmission</w:t>
      </w:r>
    </w:p>
    <w:p w14:paraId="5E44E966" w14:textId="77777777" w:rsidR="00466F57" w:rsidRPr="00466F57" w:rsidRDefault="00466F57" w:rsidP="008A69C1">
      <w:pPr>
        <w:pStyle w:val="0Maintext"/>
        <w:numPr>
          <w:ilvl w:val="0"/>
          <w:numId w:val="32"/>
        </w:numPr>
        <w:spacing w:after="120" w:afterAutospacing="0" w:line="240" w:lineRule="auto"/>
        <w:rPr>
          <w:b/>
          <w:bCs/>
          <w:i/>
          <w:iCs/>
          <w:lang w:val="en-US" w:eastAsia="zh-CN"/>
        </w:rPr>
      </w:pPr>
      <w:r w:rsidRPr="00466F57">
        <w:rPr>
          <w:b/>
          <w:bCs/>
          <w:i/>
          <w:iCs/>
          <w:lang w:val="en-US" w:eastAsia="zh-CN"/>
        </w:rPr>
        <w:t>Option 2: One DCI is used to indicate 2 TCIs for 2 TRPs</w:t>
      </w:r>
    </w:p>
    <w:p w14:paraId="1CED4800" w14:textId="7896684C" w:rsidR="00FA3A61" w:rsidRPr="00654D1D" w:rsidRDefault="00466F57" w:rsidP="008A69C1">
      <w:pPr>
        <w:pStyle w:val="0Maintext"/>
        <w:numPr>
          <w:ilvl w:val="1"/>
          <w:numId w:val="32"/>
        </w:numPr>
        <w:spacing w:after="120" w:afterAutospacing="0" w:line="240" w:lineRule="auto"/>
        <w:rPr>
          <w:b/>
          <w:bCs/>
          <w:i/>
          <w:iCs/>
          <w:lang w:val="en-US" w:eastAsia="zh-CN"/>
        </w:rPr>
      </w:pPr>
      <w:r w:rsidRPr="00466F57">
        <w:rPr>
          <w:b/>
          <w:bCs/>
          <w:i/>
          <w:iCs/>
          <w:lang w:val="en-US" w:eastAsia="zh-CN"/>
        </w:rPr>
        <w:t>One TCI code-point in DCI can be mapped to 2 TCI states in MAC CE</w:t>
      </w:r>
    </w:p>
    <w:p w14:paraId="117B3425" w14:textId="1C009518" w:rsidR="00654D1D" w:rsidRPr="00654D1D" w:rsidRDefault="00654D1D" w:rsidP="00654D1D">
      <w:pPr>
        <w:pStyle w:val="0Maintext"/>
        <w:spacing w:after="120" w:afterAutospacing="0" w:line="240" w:lineRule="auto"/>
        <w:ind w:firstLine="0"/>
        <w:rPr>
          <w:b/>
          <w:bCs/>
          <w:i/>
          <w:iCs/>
          <w:lang w:val="en-US" w:eastAsia="zh-CN"/>
        </w:rPr>
      </w:pPr>
      <w:r w:rsidRPr="00654D1D">
        <w:rPr>
          <w:b/>
          <w:bCs/>
          <w:i/>
          <w:iCs/>
          <w:lang w:val="en-US" w:eastAsia="zh-CN"/>
        </w:rPr>
        <w:t>Proposal 1</w:t>
      </w:r>
      <w:r w:rsidR="007B273D">
        <w:rPr>
          <w:b/>
          <w:bCs/>
          <w:i/>
          <w:iCs/>
          <w:lang w:val="en-US" w:eastAsia="zh-CN"/>
        </w:rPr>
        <w:t>9</w:t>
      </w:r>
      <w:r w:rsidRPr="00654D1D">
        <w:rPr>
          <w:b/>
          <w:bCs/>
          <w:i/>
          <w:iCs/>
          <w:lang w:val="en-US" w:eastAsia="zh-CN"/>
        </w:rPr>
        <w:t>: Support band specific BFR based on unified TCI framework with regard to the principle of unified TCI framework that a common beam should be applied for all CCs within a band.</w:t>
      </w:r>
    </w:p>
    <w:p w14:paraId="1893C0FF" w14:textId="5A0E769A" w:rsidR="00F924FB" w:rsidRDefault="00F924FB" w:rsidP="00F924FB">
      <w:pPr>
        <w:pStyle w:val="0Maintext"/>
        <w:spacing w:after="120" w:afterAutospacing="0" w:line="240" w:lineRule="auto"/>
        <w:ind w:firstLine="0"/>
        <w:rPr>
          <w:b/>
          <w:bCs/>
          <w:i/>
          <w:iCs/>
          <w:lang w:val="en-US" w:eastAsia="zh-CN"/>
        </w:rPr>
      </w:pPr>
      <w:r>
        <w:rPr>
          <w:b/>
          <w:bCs/>
          <w:i/>
          <w:iCs/>
          <w:lang w:val="en-US" w:eastAsia="zh-CN"/>
        </w:rPr>
        <w:t xml:space="preserve">Proposal </w:t>
      </w:r>
      <w:r w:rsidR="007B273D">
        <w:rPr>
          <w:b/>
          <w:bCs/>
          <w:i/>
          <w:iCs/>
          <w:lang w:val="en-US" w:eastAsia="zh-CN"/>
        </w:rPr>
        <w:t>20</w:t>
      </w:r>
      <w:r>
        <w:rPr>
          <w:b/>
          <w:bCs/>
          <w:i/>
          <w:iCs/>
          <w:lang w:val="en-US" w:eastAsia="zh-CN"/>
        </w:rPr>
        <w:t>: Consider to extend the TCI update for a band(s) group</w:t>
      </w:r>
    </w:p>
    <w:p w14:paraId="34E9D6DA" w14:textId="6FA0DD72" w:rsidR="00654D1D" w:rsidRPr="007B273D" w:rsidRDefault="00F924FB" w:rsidP="007B273D">
      <w:pPr>
        <w:pStyle w:val="0Maintext"/>
        <w:numPr>
          <w:ilvl w:val="0"/>
          <w:numId w:val="33"/>
        </w:numPr>
        <w:spacing w:after="120" w:afterAutospacing="0" w:line="240" w:lineRule="auto"/>
        <w:rPr>
          <w:b/>
          <w:bCs/>
          <w:i/>
          <w:iCs/>
          <w:lang w:val="en-US" w:eastAsia="zh-CN"/>
        </w:rPr>
      </w:pPr>
      <w:r>
        <w:rPr>
          <w:b/>
          <w:bCs/>
          <w:i/>
          <w:iCs/>
          <w:lang w:val="en-US" w:eastAsia="zh-CN"/>
        </w:rPr>
        <w:t xml:space="preserve">The definition of band(s) group can be up to RAN4 and send an LS to RAN4 </w:t>
      </w:r>
    </w:p>
    <w:p w14:paraId="7AF09109" w14:textId="4EBF9C6E" w:rsidR="007B273D" w:rsidRPr="007B273D" w:rsidRDefault="007B273D" w:rsidP="007B273D">
      <w:pPr>
        <w:pStyle w:val="0Maintext"/>
        <w:spacing w:after="120" w:afterAutospacing="0" w:line="240" w:lineRule="auto"/>
        <w:ind w:firstLine="0"/>
        <w:rPr>
          <w:b/>
          <w:bCs/>
          <w:i/>
          <w:iCs/>
          <w:lang w:val="en-US" w:eastAsia="zh-CN"/>
        </w:rPr>
      </w:pPr>
      <w:r w:rsidRPr="007B273D">
        <w:rPr>
          <w:b/>
          <w:bCs/>
          <w:i/>
          <w:iCs/>
          <w:lang w:val="en-US" w:eastAsia="zh-CN"/>
        </w:rPr>
        <w:t xml:space="preserve">Proposal </w:t>
      </w:r>
      <w:r>
        <w:rPr>
          <w:b/>
          <w:bCs/>
          <w:i/>
          <w:iCs/>
          <w:lang w:val="en-US" w:eastAsia="zh-CN"/>
        </w:rPr>
        <w:t>21</w:t>
      </w:r>
      <w:r w:rsidRPr="007B273D">
        <w:rPr>
          <w:b/>
          <w:bCs/>
          <w:i/>
          <w:iCs/>
          <w:lang w:val="en-US" w:eastAsia="zh-CN"/>
        </w:rPr>
        <w:t>: No additional signaling needs to be introduced for separate and joint TCI switching.</w:t>
      </w:r>
    </w:p>
    <w:p w14:paraId="3B85112C" w14:textId="77777777" w:rsidR="007B273D" w:rsidRPr="000923EC" w:rsidRDefault="007B273D" w:rsidP="008A69C1">
      <w:pPr>
        <w:pStyle w:val="0Maintext"/>
        <w:spacing w:after="120" w:afterAutospacing="0" w:line="240" w:lineRule="auto"/>
        <w:ind w:firstLine="0"/>
        <w:rPr>
          <w:b/>
          <w:bCs/>
          <w:i/>
          <w:iCs/>
          <w:lang w:val="en-US" w:eastAsia="zh-CN"/>
        </w:rPr>
      </w:pPr>
    </w:p>
    <w:p w14:paraId="10855B26" w14:textId="7A4326A6"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4</w:t>
      </w:r>
    </w:p>
    <w:p w14:paraId="7D88C2FD" w14:textId="49BBF05E" w:rsidR="00FA3A61" w:rsidRPr="00BE0401" w:rsidRDefault="00FA3A61" w:rsidP="00FA3A61">
      <w:pPr>
        <w:pStyle w:val="0Maintext"/>
        <w:spacing w:after="120" w:afterAutospacing="0" w:line="240" w:lineRule="auto"/>
        <w:ind w:firstLine="0"/>
        <w:rPr>
          <w:b/>
          <w:bCs/>
          <w:i/>
          <w:iCs/>
          <w:lang w:val="en-US" w:eastAsia="zh-CN"/>
        </w:rPr>
      </w:pPr>
      <w:r w:rsidRPr="00BE0401">
        <w:rPr>
          <w:b/>
          <w:bCs/>
          <w:i/>
          <w:iCs/>
          <w:lang w:val="en-US" w:eastAsia="zh-CN"/>
        </w:rPr>
        <w:t xml:space="preserve">Proposal </w:t>
      </w:r>
      <w:r w:rsidR="007B273D">
        <w:rPr>
          <w:b/>
          <w:bCs/>
          <w:i/>
          <w:iCs/>
          <w:lang w:val="en-US" w:eastAsia="zh-CN"/>
        </w:rPr>
        <w:t>22</w:t>
      </w:r>
      <w:r w:rsidRPr="00BE0401">
        <w:rPr>
          <w:b/>
          <w:bCs/>
          <w:i/>
          <w:iCs/>
          <w:lang w:val="en-US" w:eastAsia="zh-CN"/>
        </w:rPr>
        <w:t>: A</w:t>
      </w:r>
      <w:r>
        <w:rPr>
          <w:b/>
          <w:bCs/>
          <w:i/>
          <w:iCs/>
          <w:lang w:val="en-US" w:eastAsia="zh-CN"/>
        </w:rPr>
        <w:t>n uplink transmission from a UE panel can be defined as a transmission process</w:t>
      </w:r>
      <w:r w:rsidRPr="00BE0401">
        <w:rPr>
          <w:b/>
          <w:bCs/>
          <w:i/>
          <w:iCs/>
          <w:lang w:val="en-US" w:eastAsia="zh-CN"/>
        </w:rPr>
        <w:t>.</w:t>
      </w:r>
    </w:p>
    <w:p w14:paraId="02AD6564" w14:textId="77777777" w:rsidR="00FA3A61" w:rsidRDefault="00FA3A61" w:rsidP="008A69C1">
      <w:pPr>
        <w:pStyle w:val="0Maintext"/>
        <w:numPr>
          <w:ilvl w:val="0"/>
          <w:numId w:val="8"/>
        </w:numPr>
        <w:spacing w:after="120" w:afterAutospacing="0" w:line="240" w:lineRule="auto"/>
        <w:rPr>
          <w:b/>
          <w:bCs/>
          <w:i/>
          <w:iCs/>
          <w:lang w:val="en-US" w:eastAsia="zh-CN"/>
        </w:rPr>
      </w:pPr>
      <w:r>
        <w:rPr>
          <w:b/>
          <w:bCs/>
          <w:i/>
          <w:iCs/>
          <w:lang w:val="en-US" w:eastAsia="zh-CN"/>
        </w:rPr>
        <w:t>Different transmission processes can be considered with different antenna ports, different number of beams and different EIRP.</w:t>
      </w:r>
    </w:p>
    <w:p w14:paraId="51175C02" w14:textId="77777777" w:rsidR="00FA3A61" w:rsidRDefault="00FA3A61" w:rsidP="008A69C1">
      <w:pPr>
        <w:pStyle w:val="0Maintext"/>
        <w:numPr>
          <w:ilvl w:val="0"/>
          <w:numId w:val="8"/>
        </w:numPr>
        <w:spacing w:after="120" w:afterAutospacing="0" w:line="240" w:lineRule="auto"/>
        <w:rPr>
          <w:b/>
          <w:bCs/>
          <w:i/>
          <w:iCs/>
          <w:lang w:val="en-US" w:eastAsia="zh-CN"/>
        </w:rPr>
      </w:pPr>
      <w:r>
        <w:rPr>
          <w:b/>
          <w:bCs/>
          <w:i/>
          <w:iCs/>
          <w:lang w:val="en-US" w:eastAsia="zh-CN"/>
        </w:rPr>
        <w:t>Support UE reports number of transmission processes and corresponding property for each process</w:t>
      </w:r>
    </w:p>
    <w:p w14:paraId="083198CA" w14:textId="77777777" w:rsidR="00FA3A61" w:rsidRDefault="00FA3A61" w:rsidP="008A69C1">
      <w:pPr>
        <w:pStyle w:val="0Maintext"/>
        <w:numPr>
          <w:ilvl w:val="0"/>
          <w:numId w:val="8"/>
        </w:numPr>
        <w:spacing w:after="120" w:afterAutospacing="0" w:line="240" w:lineRule="auto"/>
        <w:rPr>
          <w:b/>
          <w:bCs/>
          <w:i/>
          <w:iCs/>
          <w:lang w:val="en-US" w:eastAsia="zh-CN"/>
        </w:rPr>
      </w:pPr>
      <w:r>
        <w:rPr>
          <w:b/>
          <w:bCs/>
          <w:i/>
          <w:iCs/>
          <w:lang w:val="en-US" w:eastAsia="zh-CN"/>
        </w:rPr>
        <w:t>Support UE to dynamically indicate the minimal switching delay between different transmission processes</w:t>
      </w:r>
    </w:p>
    <w:p w14:paraId="71BF429D" w14:textId="77777777" w:rsidR="00FA3A61" w:rsidRPr="00BE0401" w:rsidRDefault="00FA3A61" w:rsidP="008A69C1">
      <w:pPr>
        <w:pStyle w:val="0Maintext"/>
        <w:numPr>
          <w:ilvl w:val="0"/>
          <w:numId w:val="8"/>
        </w:numPr>
        <w:spacing w:after="120" w:afterAutospacing="0" w:line="240" w:lineRule="auto"/>
        <w:rPr>
          <w:b/>
          <w:bCs/>
          <w:i/>
          <w:iCs/>
          <w:lang w:val="en-US" w:eastAsia="zh-CN"/>
        </w:rPr>
      </w:pPr>
      <w:r>
        <w:rPr>
          <w:b/>
          <w:bCs/>
          <w:i/>
          <w:iCs/>
          <w:lang w:val="en-US" w:eastAsia="zh-CN"/>
        </w:rPr>
        <w:t>Only 1 transmission process can be enabled at one time</w:t>
      </w:r>
    </w:p>
    <w:p w14:paraId="2EBE01B5" w14:textId="2AB60F62" w:rsidR="00FA3A61" w:rsidRPr="00BE0401" w:rsidRDefault="00FA3A61" w:rsidP="00FA3A61">
      <w:pPr>
        <w:pStyle w:val="0Maintext"/>
        <w:spacing w:after="120" w:afterAutospacing="0" w:line="240" w:lineRule="auto"/>
        <w:ind w:firstLine="0"/>
        <w:rPr>
          <w:b/>
          <w:bCs/>
          <w:i/>
          <w:iCs/>
          <w:lang w:val="en-US" w:eastAsia="zh-CN"/>
        </w:rPr>
      </w:pPr>
      <w:r w:rsidRPr="00BE0401">
        <w:rPr>
          <w:b/>
          <w:bCs/>
          <w:i/>
          <w:iCs/>
          <w:lang w:val="en-US" w:eastAsia="zh-CN"/>
        </w:rPr>
        <w:t xml:space="preserve">Proposal </w:t>
      </w:r>
      <w:r w:rsidR="00FE0A18">
        <w:rPr>
          <w:b/>
          <w:bCs/>
          <w:i/>
          <w:iCs/>
          <w:lang w:val="en-US" w:eastAsia="zh-CN"/>
        </w:rPr>
        <w:t>2</w:t>
      </w:r>
      <w:r w:rsidR="007B273D">
        <w:rPr>
          <w:b/>
          <w:bCs/>
          <w:i/>
          <w:iCs/>
          <w:lang w:val="en-US" w:eastAsia="zh-CN"/>
        </w:rPr>
        <w:t>3</w:t>
      </w:r>
      <w:r w:rsidRPr="00BE0401">
        <w:rPr>
          <w:b/>
          <w:bCs/>
          <w:i/>
          <w:iCs/>
          <w:lang w:val="en-US" w:eastAsia="zh-CN"/>
        </w:rPr>
        <w:t xml:space="preserve">: In beam reporting, support UE to report </w:t>
      </w:r>
      <w:r>
        <w:rPr>
          <w:b/>
          <w:bCs/>
          <w:i/>
          <w:iCs/>
          <w:lang w:val="en-US" w:eastAsia="zh-CN"/>
        </w:rPr>
        <w:t>the transmission process</w:t>
      </w:r>
      <w:r w:rsidRPr="00BE0401">
        <w:rPr>
          <w:b/>
          <w:bCs/>
          <w:i/>
          <w:iCs/>
          <w:lang w:val="en-US" w:eastAsia="zh-CN"/>
        </w:rPr>
        <w:t xml:space="preserve"> index for each SSB/CSI-RS.</w:t>
      </w:r>
    </w:p>
    <w:p w14:paraId="4A5449B4" w14:textId="77777777" w:rsidR="00FA3A61" w:rsidRPr="00BE0401" w:rsidRDefault="00FA3A61" w:rsidP="008A69C1">
      <w:pPr>
        <w:pStyle w:val="0Maintext"/>
        <w:numPr>
          <w:ilvl w:val="0"/>
          <w:numId w:val="8"/>
        </w:numPr>
        <w:spacing w:after="120" w:afterAutospacing="0" w:line="240" w:lineRule="auto"/>
        <w:rPr>
          <w:b/>
          <w:bCs/>
          <w:i/>
          <w:iCs/>
          <w:lang w:val="en-US" w:eastAsia="zh-CN"/>
        </w:rPr>
      </w:pPr>
      <w:r w:rsidRPr="00BE0401">
        <w:rPr>
          <w:b/>
          <w:bCs/>
          <w:i/>
          <w:iCs/>
          <w:lang w:val="en-US" w:eastAsia="zh-CN"/>
        </w:rPr>
        <w:t xml:space="preserve">Support gNB to preconfigure some RRC parameters for each </w:t>
      </w:r>
      <w:r>
        <w:rPr>
          <w:b/>
          <w:bCs/>
          <w:i/>
          <w:iCs/>
          <w:lang w:val="en-US" w:eastAsia="zh-CN"/>
        </w:rPr>
        <w:t>transmission process</w:t>
      </w:r>
      <w:r w:rsidRPr="00BE0401">
        <w:rPr>
          <w:b/>
          <w:bCs/>
          <w:i/>
          <w:iCs/>
          <w:lang w:val="en-US" w:eastAsia="zh-CN"/>
        </w:rPr>
        <w:t xml:space="preserve">, and the RRC parameters for a </w:t>
      </w:r>
      <w:r>
        <w:rPr>
          <w:b/>
          <w:bCs/>
          <w:i/>
          <w:iCs/>
          <w:lang w:val="en-US" w:eastAsia="zh-CN"/>
        </w:rPr>
        <w:t>transmission process</w:t>
      </w:r>
      <w:r w:rsidRPr="00BE0401">
        <w:rPr>
          <w:b/>
          <w:bCs/>
          <w:i/>
          <w:iCs/>
          <w:lang w:val="en-US" w:eastAsia="zh-CN"/>
        </w:rPr>
        <w:t xml:space="preserve"> should be applied when TCI with the corresponding SSB/CSI-RS is indicated</w:t>
      </w:r>
    </w:p>
    <w:p w14:paraId="100FF8B8" w14:textId="2FB429F1"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5</w:t>
      </w:r>
    </w:p>
    <w:p w14:paraId="6CD15440" w14:textId="2840A8DC" w:rsidR="00FA3A61" w:rsidRPr="0094095E" w:rsidRDefault="00FA3A61" w:rsidP="00FA3A61">
      <w:pPr>
        <w:pStyle w:val="0Maintext"/>
        <w:spacing w:after="120" w:afterAutospacing="0" w:line="240" w:lineRule="auto"/>
        <w:ind w:firstLine="0"/>
        <w:rPr>
          <w:b/>
          <w:bCs/>
          <w:i/>
          <w:iCs/>
          <w:lang w:val="en-US" w:eastAsia="zh-CN"/>
        </w:rPr>
      </w:pPr>
      <w:r w:rsidRPr="0094095E">
        <w:rPr>
          <w:b/>
          <w:bCs/>
          <w:i/>
          <w:iCs/>
          <w:lang w:val="en-US" w:eastAsia="zh-CN"/>
        </w:rPr>
        <w:t xml:space="preserve">Proposal </w:t>
      </w:r>
      <w:r w:rsidR="00654D1D">
        <w:rPr>
          <w:b/>
          <w:bCs/>
          <w:i/>
          <w:iCs/>
          <w:lang w:val="en-US" w:eastAsia="zh-CN"/>
        </w:rPr>
        <w:t>2</w:t>
      </w:r>
      <w:r w:rsidR="007B273D">
        <w:rPr>
          <w:b/>
          <w:bCs/>
          <w:i/>
          <w:iCs/>
          <w:lang w:val="en-US" w:eastAsia="zh-CN"/>
        </w:rPr>
        <w:t>4</w:t>
      </w:r>
      <w:r w:rsidRPr="0094095E">
        <w:rPr>
          <w:b/>
          <w:bCs/>
          <w:i/>
          <w:iCs/>
          <w:lang w:val="en-US" w:eastAsia="zh-CN"/>
        </w:rPr>
        <w:t xml:space="preserve">: </w:t>
      </w:r>
      <w:r>
        <w:rPr>
          <w:b/>
          <w:bCs/>
          <w:i/>
          <w:iCs/>
          <w:lang w:val="en-US" w:eastAsia="zh-CN"/>
        </w:rPr>
        <w:t>With regard to MPE impact, s</w:t>
      </w:r>
      <w:r w:rsidRPr="0094095E">
        <w:rPr>
          <w:b/>
          <w:bCs/>
          <w:i/>
          <w:iCs/>
          <w:lang w:val="en-US" w:eastAsia="zh-CN"/>
        </w:rPr>
        <w:t>upport beam report enhancement to facilitate UL receiving power based beam selection.</w:t>
      </w:r>
    </w:p>
    <w:p w14:paraId="359A099F" w14:textId="77777777" w:rsidR="00FA3A61" w:rsidRPr="0094095E" w:rsidRDefault="00FA3A61" w:rsidP="008A69C1">
      <w:pPr>
        <w:pStyle w:val="0Maintext"/>
        <w:numPr>
          <w:ilvl w:val="0"/>
          <w:numId w:val="8"/>
        </w:numPr>
        <w:spacing w:after="120" w:afterAutospacing="0" w:line="240" w:lineRule="auto"/>
        <w:rPr>
          <w:b/>
          <w:bCs/>
          <w:i/>
          <w:iCs/>
          <w:lang w:val="en-US" w:eastAsia="zh-CN"/>
        </w:rPr>
      </w:pPr>
      <w:r w:rsidRPr="0094095E">
        <w:rPr>
          <w:b/>
          <w:bCs/>
          <w:i/>
          <w:iCs/>
          <w:lang w:val="en-US" w:eastAsia="zh-CN"/>
        </w:rPr>
        <w:t>Support UE reports Pcmax with P-MPR included, virtual PHR and L1-RSRP for SSB/CSI-RS in a beam reporting instance</w:t>
      </w:r>
    </w:p>
    <w:p w14:paraId="716FE1AA" w14:textId="77777777" w:rsidR="00FA3A61" w:rsidRDefault="00FA3A61" w:rsidP="008A69C1">
      <w:pPr>
        <w:pStyle w:val="0Maintext"/>
        <w:numPr>
          <w:ilvl w:val="0"/>
          <w:numId w:val="8"/>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6C312CD8" w14:textId="7647C385" w:rsidR="00FA3A61" w:rsidRPr="0094095E" w:rsidRDefault="00FA3A61" w:rsidP="00FA3A61">
      <w:pPr>
        <w:pStyle w:val="0Maintext"/>
        <w:spacing w:after="120" w:afterAutospacing="0" w:line="240" w:lineRule="auto"/>
        <w:ind w:firstLine="0"/>
        <w:rPr>
          <w:b/>
          <w:bCs/>
          <w:i/>
          <w:iCs/>
          <w:lang w:val="en-US" w:eastAsia="zh-CN"/>
        </w:rPr>
      </w:pPr>
      <w:r>
        <w:rPr>
          <w:b/>
          <w:bCs/>
          <w:i/>
          <w:iCs/>
          <w:lang w:val="en-US" w:eastAsia="zh-CN"/>
        </w:rPr>
        <w:t xml:space="preserve">Proposal </w:t>
      </w:r>
      <w:r w:rsidR="00466F57">
        <w:rPr>
          <w:b/>
          <w:bCs/>
          <w:i/>
          <w:iCs/>
          <w:lang w:val="en-US" w:eastAsia="zh-CN"/>
        </w:rPr>
        <w:t>2</w:t>
      </w:r>
      <w:r w:rsidR="007B273D">
        <w:rPr>
          <w:b/>
          <w:bCs/>
          <w:i/>
          <w:iCs/>
          <w:lang w:val="en-US" w:eastAsia="zh-CN"/>
        </w:rPr>
        <w:t>5</w:t>
      </w:r>
      <w:r>
        <w:rPr>
          <w:b/>
          <w:bCs/>
          <w:i/>
          <w:iCs/>
          <w:lang w:val="en-US" w:eastAsia="zh-CN"/>
        </w:rPr>
        <w:t>: With regard to MPE impact, support gNB to configure applicable bandwidth range for the uplink TCI, where the TCI should be applied for uplink channel within the bandwidth range.</w:t>
      </w:r>
    </w:p>
    <w:p w14:paraId="22A200BD" w14:textId="35923E80" w:rsidR="00F302FE" w:rsidRPr="0094095E" w:rsidRDefault="00F302FE" w:rsidP="00F302FE">
      <w:pPr>
        <w:pStyle w:val="0Maintext"/>
        <w:spacing w:after="120" w:afterAutospacing="0" w:line="240" w:lineRule="auto"/>
        <w:ind w:firstLine="0"/>
        <w:rPr>
          <w:b/>
          <w:bCs/>
          <w:i/>
          <w:iCs/>
          <w:lang w:val="en-US" w:eastAsia="zh-CN"/>
        </w:rPr>
      </w:pPr>
    </w:p>
    <w:p w14:paraId="2DADB0C7" w14:textId="538336A7"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6</w:t>
      </w:r>
    </w:p>
    <w:p w14:paraId="6C5815C3" w14:textId="2BCF1E46" w:rsidR="00FA3A61" w:rsidRPr="008C009A" w:rsidRDefault="00FA3A61" w:rsidP="00FA3A61">
      <w:pPr>
        <w:pStyle w:val="0Maintext"/>
        <w:spacing w:after="120" w:afterAutospacing="0" w:line="240" w:lineRule="auto"/>
        <w:ind w:firstLine="0"/>
        <w:rPr>
          <w:b/>
          <w:bCs/>
          <w:i/>
          <w:iCs/>
          <w:lang w:val="en-US" w:eastAsia="zh-CN"/>
        </w:rPr>
      </w:pPr>
      <w:r w:rsidRPr="008C009A">
        <w:rPr>
          <w:b/>
          <w:bCs/>
          <w:i/>
          <w:iCs/>
          <w:lang w:val="en-US" w:eastAsia="zh-CN"/>
        </w:rPr>
        <w:t xml:space="preserve">Proposal </w:t>
      </w:r>
      <w:r>
        <w:rPr>
          <w:b/>
          <w:bCs/>
          <w:i/>
          <w:iCs/>
          <w:lang w:val="en-US" w:eastAsia="zh-CN"/>
        </w:rPr>
        <w:t>2</w:t>
      </w:r>
      <w:r w:rsidR="007B273D">
        <w:rPr>
          <w:b/>
          <w:bCs/>
          <w:i/>
          <w:iCs/>
          <w:lang w:val="en-US" w:eastAsia="zh-CN"/>
        </w:rPr>
        <w:t>6</w:t>
      </w:r>
      <w:r w:rsidRPr="008C009A">
        <w:rPr>
          <w:b/>
          <w:bCs/>
          <w:i/>
          <w:iCs/>
          <w:lang w:val="en-US" w:eastAsia="zh-CN"/>
        </w:rPr>
        <w:t xml:space="preserve">: To speed up beam acquisition, </w:t>
      </w:r>
      <w:r>
        <w:rPr>
          <w:b/>
          <w:bCs/>
          <w:i/>
          <w:iCs/>
          <w:lang w:val="en-US" w:eastAsia="zh-CN"/>
        </w:rPr>
        <w:t xml:space="preserve">support </w:t>
      </w:r>
      <w:r w:rsidRPr="008C009A">
        <w:rPr>
          <w:b/>
          <w:bCs/>
          <w:i/>
          <w:iCs/>
          <w:lang w:val="en-US" w:eastAsia="zh-CN"/>
        </w:rPr>
        <w:t>gNB to provide some QCL information for SSBs across CCs</w:t>
      </w:r>
      <w:r>
        <w:rPr>
          <w:b/>
          <w:bCs/>
          <w:i/>
          <w:iCs/>
          <w:lang w:val="en-US" w:eastAsia="zh-CN"/>
        </w:rPr>
        <w:t>.</w:t>
      </w:r>
    </w:p>
    <w:p w14:paraId="3AEF6F71" w14:textId="19577C37" w:rsidR="00FA3A61" w:rsidRPr="00FA3A61" w:rsidRDefault="00FA3A61" w:rsidP="00FA3A61">
      <w:pPr>
        <w:pStyle w:val="0Maintext"/>
        <w:spacing w:after="120" w:afterAutospacing="0" w:line="240" w:lineRule="auto"/>
        <w:ind w:firstLine="0"/>
        <w:rPr>
          <w:b/>
          <w:bCs/>
          <w:i/>
          <w:iCs/>
          <w:lang w:val="en-US" w:eastAsia="zh-CN"/>
        </w:rPr>
      </w:pPr>
      <w:r w:rsidRPr="00FA3A61">
        <w:rPr>
          <w:b/>
          <w:bCs/>
          <w:i/>
          <w:iCs/>
          <w:lang w:val="en-US" w:eastAsia="zh-CN"/>
        </w:rPr>
        <w:t>Proposal 2</w:t>
      </w:r>
      <w:r w:rsidR="007B273D">
        <w:rPr>
          <w:b/>
          <w:bCs/>
          <w:i/>
          <w:iCs/>
          <w:lang w:val="en-US" w:eastAsia="zh-CN"/>
        </w:rPr>
        <w:t>7</w:t>
      </w:r>
      <w:r w:rsidRPr="00FA3A61">
        <w:rPr>
          <w:b/>
          <w:bCs/>
          <w:i/>
          <w:iCs/>
          <w:lang w:val="en-US" w:eastAsia="zh-CN"/>
        </w:rPr>
        <w:t>: To reduce TCI indication delay, support to use the MAC CE or DCI for TCI indication to trigger aperiodic CSI-RS resources for beam/time/frequency offset tracking.</w:t>
      </w:r>
    </w:p>
    <w:p w14:paraId="098F4955" w14:textId="2544E636" w:rsidR="007A1F9E" w:rsidRDefault="00AC2430" w:rsidP="00AC2430">
      <w:pPr>
        <w:pStyle w:val="Heading1"/>
      </w:pPr>
      <w:r>
        <w:t>Appendix – Simulation Assumption</w:t>
      </w:r>
    </w:p>
    <w:p w14:paraId="7E481CFC" w14:textId="3BC19597" w:rsidR="000D4A1A" w:rsidRPr="00583230" w:rsidRDefault="000D4A1A" w:rsidP="000D4A1A">
      <w:pPr>
        <w:pStyle w:val="0Maintext"/>
        <w:spacing w:after="120" w:afterAutospacing="0" w:line="240" w:lineRule="auto"/>
        <w:ind w:firstLine="0"/>
        <w:jc w:val="center"/>
        <w:rPr>
          <w:b/>
          <w:bCs/>
          <w:lang w:val="en-US" w:eastAsia="zh-CN"/>
        </w:rPr>
      </w:pPr>
      <w:r w:rsidRPr="00583230">
        <w:rPr>
          <w:b/>
          <w:bCs/>
          <w:lang w:val="en-US" w:eastAsia="zh-CN"/>
        </w:rPr>
        <w:t>Table A-</w:t>
      </w:r>
      <w:r w:rsidR="00FA3A61">
        <w:rPr>
          <w:b/>
          <w:bCs/>
          <w:lang w:val="en-US" w:eastAsia="zh-CN"/>
        </w:rPr>
        <w:t>1</w:t>
      </w:r>
      <w:r w:rsidRPr="00583230">
        <w:rPr>
          <w:b/>
          <w:bCs/>
          <w:lang w:val="en-US" w:eastAsia="zh-CN"/>
        </w:rPr>
        <w:t>: Simulation Assumption for Beam Management</w:t>
      </w:r>
      <w:r>
        <w:rPr>
          <w:b/>
          <w:bCs/>
          <w:lang w:val="en-US" w:eastAsia="zh-CN"/>
        </w:rPr>
        <w:t xml:space="preserve"> for issue </w:t>
      </w:r>
      <w:r w:rsidR="00F302FE">
        <w:rPr>
          <w:b/>
          <w:bCs/>
          <w:lang w:val="en-US" w:eastAsia="zh-CN"/>
        </w:rPr>
        <w:t>5</w:t>
      </w:r>
    </w:p>
    <w:tbl>
      <w:tblPr>
        <w:tblStyle w:val="GridTable4-Accent1"/>
        <w:tblW w:w="0" w:type="auto"/>
        <w:tblLook w:val="04A0" w:firstRow="1" w:lastRow="0" w:firstColumn="1" w:lastColumn="0" w:noHBand="0" w:noVBand="1"/>
      </w:tblPr>
      <w:tblGrid>
        <w:gridCol w:w="4505"/>
        <w:gridCol w:w="4505"/>
      </w:tblGrid>
      <w:tr w:rsidR="000D4A1A" w14:paraId="7DFE3D8A" w14:textId="77777777" w:rsidTr="00562D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F8CF72B"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4DF2FDC5" w14:textId="77777777" w:rsidR="000D4A1A" w:rsidRPr="00583230" w:rsidRDefault="000D4A1A" w:rsidP="00562D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0D4A1A" w14:paraId="2437581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D8BC235"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15A63476"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0D4A1A" w14:paraId="62649B86"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A3BB0FD"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5F01C80E"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0D4A1A" w14:paraId="42E6EBD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8AF46B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07397916" w14:textId="7E4CE5BC"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210</w:t>
            </w:r>
          </w:p>
        </w:tc>
      </w:tr>
      <w:tr w:rsidR="000D4A1A" w14:paraId="374DBAA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2FF2E024"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138D85AB"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0D4A1A" w14:paraId="33081634"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BFD6D3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 Mg, Ng)</w:t>
            </w:r>
          </w:p>
        </w:tc>
        <w:tc>
          <w:tcPr>
            <w:tcW w:w="4505" w:type="dxa"/>
          </w:tcPr>
          <w:p w14:paraId="045459D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3</w:t>
            </w:r>
            <w:r w:rsidRPr="00583230">
              <w:rPr>
                <w:b/>
                <w:bCs/>
                <w:lang w:val="en-US" w:eastAsia="zh-CN"/>
              </w:rPr>
              <w:t>)</w:t>
            </w:r>
          </w:p>
        </w:tc>
      </w:tr>
      <w:tr w:rsidR="000D4A1A" w14:paraId="7176189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58489517" w14:textId="77777777" w:rsidR="000D4A1A" w:rsidRPr="00583230" w:rsidRDefault="000D4A1A" w:rsidP="00562D2B">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738C8924" w14:textId="121EF00E"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 km/h</w:t>
            </w:r>
            <w:r w:rsidR="002E7D5F">
              <w:rPr>
                <w:b/>
                <w:bCs/>
                <w:lang w:val="en-US" w:eastAsia="zh-CN"/>
              </w:rPr>
              <w:t xml:space="preserve"> for indoor and 30km/h for outdoor</w:t>
            </w:r>
          </w:p>
        </w:tc>
      </w:tr>
      <w:tr w:rsidR="002E7D5F" w14:paraId="7BCBA8E9"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A9A7C6C" w14:textId="199DFED5"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Indoor UE percentage</w:t>
            </w:r>
          </w:p>
        </w:tc>
        <w:tc>
          <w:tcPr>
            <w:tcW w:w="4505" w:type="dxa"/>
          </w:tcPr>
          <w:p w14:paraId="73A42927" w14:textId="19AF6EC6" w:rsidR="002E7D5F" w:rsidRPr="00583230" w:rsidRDefault="002E7D5F" w:rsidP="002E7D5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w:t>
            </w:r>
          </w:p>
        </w:tc>
      </w:tr>
      <w:tr w:rsidR="002E7D5F" w14:paraId="4E9552C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4F1BFAA4" w14:textId="1C5829FF"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7F6B3320" w14:textId="7E302A82" w:rsidR="002E7D5F" w:rsidRPr="00583230" w:rsidRDefault="002E7D5F" w:rsidP="002E7D5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80 MHz</w:t>
            </w:r>
          </w:p>
        </w:tc>
      </w:tr>
      <w:tr w:rsidR="000D4A1A" w14:paraId="15C9FD52"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19480F7"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246F2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0D4A1A" w14:paraId="3990249C"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010802D1"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2B60BF1A"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r w:rsidR="002E7D5F" w14:paraId="7F4B0D90"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CA8CAC" w14:textId="694C7FCD"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gNB noise figure</w:t>
            </w:r>
          </w:p>
        </w:tc>
        <w:tc>
          <w:tcPr>
            <w:tcW w:w="4505" w:type="dxa"/>
          </w:tcPr>
          <w:p w14:paraId="70837C78" w14:textId="513D8C5D"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7 dB</w:t>
            </w:r>
          </w:p>
        </w:tc>
      </w:tr>
      <w:tr w:rsidR="002E7D5F" w14:paraId="2088D6E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BD6C224" w14:textId="79633E9A"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lastRenderedPageBreak/>
              <w:t>UE maximum Tx power</w:t>
            </w:r>
          </w:p>
        </w:tc>
        <w:tc>
          <w:tcPr>
            <w:tcW w:w="4505" w:type="dxa"/>
          </w:tcPr>
          <w:p w14:paraId="28E2D16C" w14:textId="3559CB14"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23 dBm</w:t>
            </w:r>
          </w:p>
        </w:tc>
      </w:tr>
      <w:tr w:rsidR="002E7D5F" w14:paraId="7E9AFF83"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2BF8D9F" w14:textId="581F57D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UL power control parameters</w:t>
            </w:r>
          </w:p>
        </w:tc>
        <w:tc>
          <w:tcPr>
            <w:tcW w:w="4505" w:type="dxa"/>
          </w:tcPr>
          <w:p w14:paraId="19A8DFB6" w14:textId="4E5BF179"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P0 = -90dBm, alpha = 0.9</w:t>
            </w:r>
          </w:p>
        </w:tc>
      </w:tr>
      <w:tr w:rsidR="002E7D5F" w14:paraId="3687EF47"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6760259" w14:textId="31FCDE30"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Subcarrier spacing</w:t>
            </w:r>
          </w:p>
        </w:tc>
        <w:tc>
          <w:tcPr>
            <w:tcW w:w="4505" w:type="dxa"/>
          </w:tcPr>
          <w:p w14:paraId="6844E812" w14:textId="7CE6A9BC"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kHz</w:t>
            </w:r>
          </w:p>
        </w:tc>
      </w:tr>
      <w:tr w:rsidR="002E7D5F" w14:paraId="1B6B8217"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CB7A24A" w14:textId="1B7560A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Blockage modeling</w:t>
            </w:r>
          </w:p>
        </w:tc>
        <w:tc>
          <w:tcPr>
            <w:tcW w:w="4505" w:type="dxa"/>
          </w:tcPr>
          <w:p w14:paraId="6BD9BE6E" w14:textId="27B9BC5C"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Randomly selecting 1 panel to be blocked with additional 10dB pathloss</w:t>
            </w:r>
          </w:p>
        </w:tc>
      </w:tr>
      <w:tr w:rsidR="002E7D5F" w14:paraId="18EEE53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3FEBCAE" w14:textId="6B303939"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Power back-off</w:t>
            </w:r>
          </w:p>
        </w:tc>
        <w:tc>
          <w:tcPr>
            <w:tcW w:w="4505" w:type="dxa"/>
          </w:tcPr>
          <w:p w14:paraId="3E9944BD" w14:textId="1C3B75F2"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P-MPR = 10dB for the blocked panel</w:t>
            </w:r>
          </w:p>
        </w:tc>
      </w:tr>
      <w:tr w:rsidR="002E7D5F" w14:paraId="478A429C"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835AE0" w14:textId="4CB9C867"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UE and panel orientation </w:t>
            </w:r>
          </w:p>
        </w:tc>
        <w:tc>
          <w:tcPr>
            <w:tcW w:w="4505" w:type="dxa"/>
          </w:tcPr>
          <w:p w14:paraId="09421773" w14:textId="19647DDD"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2E7D5F">
              <w:rPr>
                <w:b/>
                <w:bCs/>
                <w:lang w:val="en-US" w:eastAsia="zh-CN"/>
              </w:rPr>
              <w:t>Vertical but random in azimuth</w:t>
            </w:r>
          </w:p>
        </w:tc>
      </w:tr>
      <w:tr w:rsidR="002E7D5F" w14:paraId="4759C6B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50E8230" w14:textId="2446DF4C"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Traffic model</w:t>
            </w:r>
          </w:p>
        </w:tc>
        <w:tc>
          <w:tcPr>
            <w:tcW w:w="4505" w:type="dxa"/>
          </w:tcPr>
          <w:p w14:paraId="08A54521" w14:textId="74F0EA06"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Full buffer</w:t>
            </w:r>
          </w:p>
        </w:tc>
      </w:tr>
      <w:tr w:rsidR="002E7D5F" w14:paraId="14EA7476"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E234CB5" w14:textId="2347CFF3"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MIMO mode</w:t>
            </w:r>
          </w:p>
        </w:tc>
        <w:tc>
          <w:tcPr>
            <w:tcW w:w="4505" w:type="dxa"/>
          </w:tcPr>
          <w:p w14:paraId="0B4298BE" w14:textId="3FC099D1"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SU-MIMO</w:t>
            </w:r>
          </w:p>
        </w:tc>
      </w:tr>
      <w:tr w:rsidR="002E7D5F" w14:paraId="69F7E6C3"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143ED4A" w14:textId="0446CD8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Transmission scheme</w:t>
            </w:r>
          </w:p>
        </w:tc>
        <w:tc>
          <w:tcPr>
            <w:tcW w:w="4505" w:type="dxa"/>
          </w:tcPr>
          <w:p w14:paraId="55F3184B" w14:textId="4CA9DCB5"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Codebook based</w:t>
            </w:r>
          </w:p>
        </w:tc>
      </w:tr>
      <w:tr w:rsidR="002E7D5F" w14:paraId="29096ACF"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22771B" w14:textId="6CCC8B2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Scheduler </w:t>
            </w:r>
          </w:p>
        </w:tc>
        <w:tc>
          <w:tcPr>
            <w:tcW w:w="4505" w:type="dxa"/>
          </w:tcPr>
          <w:p w14:paraId="04401244" w14:textId="40E23DEC"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PF</w:t>
            </w:r>
          </w:p>
        </w:tc>
      </w:tr>
    </w:tbl>
    <w:p w14:paraId="0928D38A" w14:textId="77777777" w:rsidR="000D4A1A" w:rsidRDefault="000D4A1A" w:rsidP="00583230">
      <w:pPr>
        <w:pStyle w:val="0Maintext"/>
        <w:spacing w:after="120" w:afterAutospacing="0" w:line="240" w:lineRule="auto"/>
        <w:ind w:firstLine="0"/>
        <w:jc w:val="center"/>
        <w:rPr>
          <w:b/>
          <w:b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D53C96"/>
    <w:multiLevelType w:val="hybridMultilevel"/>
    <w:tmpl w:val="2238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7A65EF"/>
    <w:multiLevelType w:val="hybridMultilevel"/>
    <w:tmpl w:val="ED60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F6CB196">
      <w:numFmt w:val="bullet"/>
      <w:lvlText w:val="-"/>
      <w:lvlJc w:val="left"/>
      <w:pPr>
        <w:ind w:left="2160" w:hanging="360"/>
      </w:pPr>
      <w:rPr>
        <w:rFonts w:ascii="Times New Roman" w:eastAsiaTheme="minorEastAsia"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3E1A0E"/>
    <w:multiLevelType w:val="hybridMultilevel"/>
    <w:tmpl w:val="A20E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E8A2E32"/>
    <w:multiLevelType w:val="hybridMultilevel"/>
    <w:tmpl w:val="3B5A3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C6C7315"/>
    <w:multiLevelType w:val="hybridMultilevel"/>
    <w:tmpl w:val="587E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F31EB"/>
    <w:multiLevelType w:val="hybridMultilevel"/>
    <w:tmpl w:val="8776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C771A0"/>
    <w:multiLevelType w:val="hybridMultilevel"/>
    <w:tmpl w:val="D374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9121E"/>
    <w:multiLevelType w:val="hybridMultilevel"/>
    <w:tmpl w:val="9656F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D082E"/>
    <w:multiLevelType w:val="hybridMultilevel"/>
    <w:tmpl w:val="AB742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43020"/>
    <w:multiLevelType w:val="hybridMultilevel"/>
    <w:tmpl w:val="0764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E97A59"/>
    <w:multiLevelType w:val="hybridMultilevel"/>
    <w:tmpl w:val="0CD6E81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24"/>
  </w:num>
  <w:num w:numId="6">
    <w:abstractNumId w:val="30"/>
  </w:num>
  <w:num w:numId="7">
    <w:abstractNumId w:val="11"/>
  </w:num>
  <w:num w:numId="8">
    <w:abstractNumId w:val="26"/>
  </w:num>
  <w:num w:numId="9">
    <w:abstractNumId w:val="10"/>
  </w:num>
  <w:num w:numId="10">
    <w:abstractNumId w:val="23"/>
  </w:num>
  <w:num w:numId="11">
    <w:abstractNumId w:val="18"/>
  </w:num>
  <w:num w:numId="12">
    <w:abstractNumId w:val="17"/>
  </w:num>
  <w:num w:numId="13">
    <w:abstractNumId w:val="2"/>
  </w:num>
  <w:num w:numId="14">
    <w:abstractNumId w:val="33"/>
  </w:num>
  <w:num w:numId="15">
    <w:abstractNumId w:val="13"/>
  </w:num>
  <w:num w:numId="16">
    <w:abstractNumId w:val="32"/>
  </w:num>
  <w:num w:numId="17">
    <w:abstractNumId w:val="27"/>
  </w:num>
  <w:num w:numId="18">
    <w:abstractNumId w:val="14"/>
  </w:num>
  <w:num w:numId="19">
    <w:abstractNumId w:val="21"/>
  </w:num>
  <w:num w:numId="20">
    <w:abstractNumId w:val="6"/>
  </w:num>
  <w:num w:numId="21">
    <w:abstractNumId w:val="28"/>
  </w:num>
  <w:num w:numId="22">
    <w:abstractNumId w:val="9"/>
  </w:num>
  <w:num w:numId="23">
    <w:abstractNumId w:val="7"/>
  </w:num>
  <w:num w:numId="24">
    <w:abstractNumId w:val="31"/>
  </w:num>
  <w:num w:numId="25">
    <w:abstractNumId w:val="12"/>
  </w:num>
  <w:num w:numId="26">
    <w:abstractNumId w:val="22"/>
  </w:num>
  <w:num w:numId="27">
    <w:abstractNumId w:val="16"/>
  </w:num>
  <w:num w:numId="28">
    <w:abstractNumId w:val="4"/>
  </w:num>
  <w:num w:numId="29">
    <w:abstractNumId w:val="34"/>
  </w:num>
  <w:num w:numId="30">
    <w:abstractNumId w:val="25"/>
  </w:num>
  <w:num w:numId="31">
    <w:abstractNumId w:val="20"/>
  </w:num>
  <w:num w:numId="32">
    <w:abstractNumId w:val="15"/>
  </w:num>
  <w:num w:numId="33">
    <w:abstractNumId w:val="19"/>
  </w:num>
  <w:num w:numId="34">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765A"/>
    <w:rsid w:val="00071AFF"/>
    <w:rsid w:val="0007732F"/>
    <w:rsid w:val="00081B2B"/>
    <w:rsid w:val="00085223"/>
    <w:rsid w:val="0008670F"/>
    <w:rsid w:val="000923EC"/>
    <w:rsid w:val="000A1890"/>
    <w:rsid w:val="000D0F78"/>
    <w:rsid w:val="000D2660"/>
    <w:rsid w:val="000D4A1A"/>
    <w:rsid w:val="000D54C9"/>
    <w:rsid w:val="000E2519"/>
    <w:rsid w:val="000F2C70"/>
    <w:rsid w:val="0010269A"/>
    <w:rsid w:val="001033DC"/>
    <w:rsid w:val="00107247"/>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C53C6"/>
    <w:rsid w:val="001C71ED"/>
    <w:rsid w:val="001D4036"/>
    <w:rsid w:val="001D4551"/>
    <w:rsid w:val="001D5F61"/>
    <w:rsid w:val="001D6F74"/>
    <w:rsid w:val="001E62A2"/>
    <w:rsid w:val="001F1442"/>
    <w:rsid w:val="00203A0D"/>
    <w:rsid w:val="002134C9"/>
    <w:rsid w:val="00215CAC"/>
    <w:rsid w:val="0022064E"/>
    <w:rsid w:val="0022367D"/>
    <w:rsid w:val="00232779"/>
    <w:rsid w:val="00242650"/>
    <w:rsid w:val="00245D27"/>
    <w:rsid w:val="00252B41"/>
    <w:rsid w:val="00256E42"/>
    <w:rsid w:val="00266E0F"/>
    <w:rsid w:val="00270C5A"/>
    <w:rsid w:val="0027181A"/>
    <w:rsid w:val="00274F27"/>
    <w:rsid w:val="00284AB0"/>
    <w:rsid w:val="00285B13"/>
    <w:rsid w:val="002948FF"/>
    <w:rsid w:val="0029769A"/>
    <w:rsid w:val="002A274D"/>
    <w:rsid w:val="002A5B21"/>
    <w:rsid w:val="002B0171"/>
    <w:rsid w:val="002B72F3"/>
    <w:rsid w:val="002C1494"/>
    <w:rsid w:val="002C4EFD"/>
    <w:rsid w:val="002C796C"/>
    <w:rsid w:val="002E7D5F"/>
    <w:rsid w:val="0030554A"/>
    <w:rsid w:val="00306493"/>
    <w:rsid w:val="003105DC"/>
    <w:rsid w:val="00311CE0"/>
    <w:rsid w:val="00315F36"/>
    <w:rsid w:val="003262D0"/>
    <w:rsid w:val="00326AED"/>
    <w:rsid w:val="0034417B"/>
    <w:rsid w:val="00344AE3"/>
    <w:rsid w:val="00351207"/>
    <w:rsid w:val="00361704"/>
    <w:rsid w:val="00361D33"/>
    <w:rsid w:val="00362BFD"/>
    <w:rsid w:val="00366F52"/>
    <w:rsid w:val="00367DFA"/>
    <w:rsid w:val="003802E1"/>
    <w:rsid w:val="0038526E"/>
    <w:rsid w:val="003856D0"/>
    <w:rsid w:val="003944D1"/>
    <w:rsid w:val="003A0C0A"/>
    <w:rsid w:val="003B620C"/>
    <w:rsid w:val="003C49B0"/>
    <w:rsid w:val="003C7475"/>
    <w:rsid w:val="003D51F2"/>
    <w:rsid w:val="003E0B46"/>
    <w:rsid w:val="003E66DF"/>
    <w:rsid w:val="003E75B6"/>
    <w:rsid w:val="00414973"/>
    <w:rsid w:val="00417FC9"/>
    <w:rsid w:val="004312F7"/>
    <w:rsid w:val="00446F00"/>
    <w:rsid w:val="00461B15"/>
    <w:rsid w:val="00462035"/>
    <w:rsid w:val="00466F57"/>
    <w:rsid w:val="004704C9"/>
    <w:rsid w:val="004A2991"/>
    <w:rsid w:val="004A41EF"/>
    <w:rsid w:val="004B3124"/>
    <w:rsid w:val="004B368D"/>
    <w:rsid w:val="004B4D8D"/>
    <w:rsid w:val="004B74CC"/>
    <w:rsid w:val="004C4A14"/>
    <w:rsid w:val="004C7036"/>
    <w:rsid w:val="004E6D4D"/>
    <w:rsid w:val="0050600B"/>
    <w:rsid w:val="005062CA"/>
    <w:rsid w:val="00517ADD"/>
    <w:rsid w:val="00521183"/>
    <w:rsid w:val="00523D91"/>
    <w:rsid w:val="005327E9"/>
    <w:rsid w:val="0053782C"/>
    <w:rsid w:val="00543C04"/>
    <w:rsid w:val="00556671"/>
    <w:rsid w:val="00562D2B"/>
    <w:rsid w:val="00576934"/>
    <w:rsid w:val="0057794A"/>
    <w:rsid w:val="00583230"/>
    <w:rsid w:val="0059417B"/>
    <w:rsid w:val="00596063"/>
    <w:rsid w:val="005B0F7A"/>
    <w:rsid w:val="005B1AD1"/>
    <w:rsid w:val="005B6997"/>
    <w:rsid w:val="005D45F7"/>
    <w:rsid w:val="005D5233"/>
    <w:rsid w:val="005E25D9"/>
    <w:rsid w:val="005F7A0E"/>
    <w:rsid w:val="00604C3D"/>
    <w:rsid w:val="0061765C"/>
    <w:rsid w:val="00622552"/>
    <w:rsid w:val="00624E1C"/>
    <w:rsid w:val="00626534"/>
    <w:rsid w:val="00631A14"/>
    <w:rsid w:val="00634AF5"/>
    <w:rsid w:val="00636D7B"/>
    <w:rsid w:val="00641951"/>
    <w:rsid w:val="0064204C"/>
    <w:rsid w:val="00645994"/>
    <w:rsid w:val="006531B1"/>
    <w:rsid w:val="00654D1D"/>
    <w:rsid w:val="00666868"/>
    <w:rsid w:val="006700A5"/>
    <w:rsid w:val="00672A3E"/>
    <w:rsid w:val="006823E7"/>
    <w:rsid w:val="00682EED"/>
    <w:rsid w:val="006A45D6"/>
    <w:rsid w:val="006A57C0"/>
    <w:rsid w:val="006B3E00"/>
    <w:rsid w:val="006C3506"/>
    <w:rsid w:val="006C4E0D"/>
    <w:rsid w:val="006D54CF"/>
    <w:rsid w:val="006E6598"/>
    <w:rsid w:val="006F07E3"/>
    <w:rsid w:val="006F0EC9"/>
    <w:rsid w:val="006F66D2"/>
    <w:rsid w:val="00707829"/>
    <w:rsid w:val="0071089C"/>
    <w:rsid w:val="00720BE8"/>
    <w:rsid w:val="00720EBF"/>
    <w:rsid w:val="00732388"/>
    <w:rsid w:val="0073426D"/>
    <w:rsid w:val="00751E2A"/>
    <w:rsid w:val="00753D11"/>
    <w:rsid w:val="0075517A"/>
    <w:rsid w:val="007570AB"/>
    <w:rsid w:val="00770366"/>
    <w:rsid w:val="007720DD"/>
    <w:rsid w:val="007727CB"/>
    <w:rsid w:val="007740EF"/>
    <w:rsid w:val="0078114E"/>
    <w:rsid w:val="007A1F9E"/>
    <w:rsid w:val="007B273D"/>
    <w:rsid w:val="007B5221"/>
    <w:rsid w:val="007E3054"/>
    <w:rsid w:val="007E54EF"/>
    <w:rsid w:val="007E554B"/>
    <w:rsid w:val="007E6FF6"/>
    <w:rsid w:val="007F128C"/>
    <w:rsid w:val="007F4737"/>
    <w:rsid w:val="0081070A"/>
    <w:rsid w:val="00816874"/>
    <w:rsid w:val="00820D52"/>
    <w:rsid w:val="00822058"/>
    <w:rsid w:val="00830BA2"/>
    <w:rsid w:val="00834862"/>
    <w:rsid w:val="00836817"/>
    <w:rsid w:val="00860F75"/>
    <w:rsid w:val="0086391A"/>
    <w:rsid w:val="00882A4D"/>
    <w:rsid w:val="00887C4A"/>
    <w:rsid w:val="0089138A"/>
    <w:rsid w:val="008923A6"/>
    <w:rsid w:val="00894787"/>
    <w:rsid w:val="008A0861"/>
    <w:rsid w:val="008A25E9"/>
    <w:rsid w:val="008A5F33"/>
    <w:rsid w:val="008A65A1"/>
    <w:rsid w:val="008A69C1"/>
    <w:rsid w:val="008B24BF"/>
    <w:rsid w:val="008C009A"/>
    <w:rsid w:val="008C2187"/>
    <w:rsid w:val="008D0789"/>
    <w:rsid w:val="008D18C8"/>
    <w:rsid w:val="008D3DD1"/>
    <w:rsid w:val="008D6AE1"/>
    <w:rsid w:val="008F0E83"/>
    <w:rsid w:val="008F11CC"/>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741E"/>
    <w:rsid w:val="00957987"/>
    <w:rsid w:val="00957B16"/>
    <w:rsid w:val="009622B6"/>
    <w:rsid w:val="00962EC6"/>
    <w:rsid w:val="00964F12"/>
    <w:rsid w:val="00965BA8"/>
    <w:rsid w:val="00976964"/>
    <w:rsid w:val="00977119"/>
    <w:rsid w:val="009772B9"/>
    <w:rsid w:val="009834CC"/>
    <w:rsid w:val="00983F09"/>
    <w:rsid w:val="00985108"/>
    <w:rsid w:val="00985F99"/>
    <w:rsid w:val="00990D66"/>
    <w:rsid w:val="00992D77"/>
    <w:rsid w:val="00993596"/>
    <w:rsid w:val="00997267"/>
    <w:rsid w:val="009B7EB1"/>
    <w:rsid w:val="009C3BBA"/>
    <w:rsid w:val="009C53B3"/>
    <w:rsid w:val="009D18CF"/>
    <w:rsid w:val="009D1C4F"/>
    <w:rsid w:val="009E0E57"/>
    <w:rsid w:val="009E16AA"/>
    <w:rsid w:val="009F58CE"/>
    <w:rsid w:val="009F7D20"/>
    <w:rsid w:val="00A11012"/>
    <w:rsid w:val="00A17A22"/>
    <w:rsid w:val="00A31FCD"/>
    <w:rsid w:val="00A352F0"/>
    <w:rsid w:val="00A41EE3"/>
    <w:rsid w:val="00A805B9"/>
    <w:rsid w:val="00A80DF8"/>
    <w:rsid w:val="00A86777"/>
    <w:rsid w:val="00A9213A"/>
    <w:rsid w:val="00A93DEE"/>
    <w:rsid w:val="00A95A78"/>
    <w:rsid w:val="00AA4EE3"/>
    <w:rsid w:val="00AB0956"/>
    <w:rsid w:val="00AB26E1"/>
    <w:rsid w:val="00AB59B7"/>
    <w:rsid w:val="00AC2430"/>
    <w:rsid w:val="00AD1997"/>
    <w:rsid w:val="00AE0234"/>
    <w:rsid w:val="00AF0E18"/>
    <w:rsid w:val="00AF13FC"/>
    <w:rsid w:val="00AF7DC9"/>
    <w:rsid w:val="00B0669A"/>
    <w:rsid w:val="00B06EFF"/>
    <w:rsid w:val="00B12FE5"/>
    <w:rsid w:val="00B1523B"/>
    <w:rsid w:val="00B23EB7"/>
    <w:rsid w:val="00B30C35"/>
    <w:rsid w:val="00B4058C"/>
    <w:rsid w:val="00B658E6"/>
    <w:rsid w:val="00B72388"/>
    <w:rsid w:val="00B76E3D"/>
    <w:rsid w:val="00B818F1"/>
    <w:rsid w:val="00B86B50"/>
    <w:rsid w:val="00B875E8"/>
    <w:rsid w:val="00BA2E33"/>
    <w:rsid w:val="00BB64B1"/>
    <w:rsid w:val="00BB7080"/>
    <w:rsid w:val="00BC2D50"/>
    <w:rsid w:val="00BC38C5"/>
    <w:rsid w:val="00BC5228"/>
    <w:rsid w:val="00BC522F"/>
    <w:rsid w:val="00BD5870"/>
    <w:rsid w:val="00BD740B"/>
    <w:rsid w:val="00BE0401"/>
    <w:rsid w:val="00BE2B6D"/>
    <w:rsid w:val="00BE3F2D"/>
    <w:rsid w:val="00BF487F"/>
    <w:rsid w:val="00BF6DEF"/>
    <w:rsid w:val="00C20B5B"/>
    <w:rsid w:val="00C2111A"/>
    <w:rsid w:val="00C36E32"/>
    <w:rsid w:val="00C434FF"/>
    <w:rsid w:val="00C46B5C"/>
    <w:rsid w:val="00C5338B"/>
    <w:rsid w:val="00C6638D"/>
    <w:rsid w:val="00C66A4A"/>
    <w:rsid w:val="00C70860"/>
    <w:rsid w:val="00C74ED4"/>
    <w:rsid w:val="00C8088E"/>
    <w:rsid w:val="00C84FE2"/>
    <w:rsid w:val="00CA48D8"/>
    <w:rsid w:val="00CB1134"/>
    <w:rsid w:val="00CB3368"/>
    <w:rsid w:val="00CB39B6"/>
    <w:rsid w:val="00CB5D21"/>
    <w:rsid w:val="00CD27DB"/>
    <w:rsid w:val="00CE171E"/>
    <w:rsid w:val="00CE2EA5"/>
    <w:rsid w:val="00CE7503"/>
    <w:rsid w:val="00D1218B"/>
    <w:rsid w:val="00D177E7"/>
    <w:rsid w:val="00D22343"/>
    <w:rsid w:val="00D263F1"/>
    <w:rsid w:val="00D313A3"/>
    <w:rsid w:val="00D31D9D"/>
    <w:rsid w:val="00D402CA"/>
    <w:rsid w:val="00D44CB2"/>
    <w:rsid w:val="00D45E02"/>
    <w:rsid w:val="00D516C8"/>
    <w:rsid w:val="00D623A6"/>
    <w:rsid w:val="00D82BE1"/>
    <w:rsid w:val="00D9083F"/>
    <w:rsid w:val="00DB1A36"/>
    <w:rsid w:val="00DB481F"/>
    <w:rsid w:val="00DB7E54"/>
    <w:rsid w:val="00DF0066"/>
    <w:rsid w:val="00E00694"/>
    <w:rsid w:val="00E10633"/>
    <w:rsid w:val="00E11B95"/>
    <w:rsid w:val="00E327AE"/>
    <w:rsid w:val="00E55EB5"/>
    <w:rsid w:val="00E56A0E"/>
    <w:rsid w:val="00E60394"/>
    <w:rsid w:val="00E614BF"/>
    <w:rsid w:val="00E80518"/>
    <w:rsid w:val="00E852C2"/>
    <w:rsid w:val="00EA2090"/>
    <w:rsid w:val="00EA73C1"/>
    <w:rsid w:val="00EC0F55"/>
    <w:rsid w:val="00EC2A35"/>
    <w:rsid w:val="00ED0C58"/>
    <w:rsid w:val="00EE18CC"/>
    <w:rsid w:val="00EE70D2"/>
    <w:rsid w:val="00EF0063"/>
    <w:rsid w:val="00EF3CD4"/>
    <w:rsid w:val="00EF501D"/>
    <w:rsid w:val="00EF7114"/>
    <w:rsid w:val="00F01BD8"/>
    <w:rsid w:val="00F05BCC"/>
    <w:rsid w:val="00F15AE1"/>
    <w:rsid w:val="00F17D02"/>
    <w:rsid w:val="00F24869"/>
    <w:rsid w:val="00F302FE"/>
    <w:rsid w:val="00F37734"/>
    <w:rsid w:val="00F419A6"/>
    <w:rsid w:val="00F43CD1"/>
    <w:rsid w:val="00F52ED3"/>
    <w:rsid w:val="00F66AC9"/>
    <w:rsid w:val="00F763E7"/>
    <w:rsid w:val="00F856B8"/>
    <w:rsid w:val="00F86C35"/>
    <w:rsid w:val="00F874FE"/>
    <w:rsid w:val="00F87CB0"/>
    <w:rsid w:val="00F924FB"/>
    <w:rsid w:val="00F9291A"/>
    <w:rsid w:val="00FA0560"/>
    <w:rsid w:val="00FA08D6"/>
    <w:rsid w:val="00FA3A61"/>
    <w:rsid w:val="00FA48C3"/>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22</Pages>
  <Words>9418</Words>
  <Characters>53688</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27</cp:revision>
  <dcterms:created xsi:type="dcterms:W3CDTF">2021-03-24T05:09:00Z</dcterms:created>
  <dcterms:modified xsi:type="dcterms:W3CDTF">2021-04-04T06:02:00Z</dcterms:modified>
</cp:coreProperties>
</file>